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05" w:rsidRPr="00567789" w:rsidRDefault="006D3C98" w:rsidP="006D3C98">
      <w:pPr>
        <w:tabs>
          <w:tab w:val="left" w:pos="4680"/>
        </w:tabs>
        <w:ind w:left="6237"/>
        <w:jc w:val="both"/>
        <w:rPr>
          <w:snapToGrid w:val="0"/>
          <w:sz w:val="20"/>
          <w:szCs w:val="20"/>
        </w:rPr>
      </w:pPr>
      <w:bookmarkStart w:id="0" w:name="_GoBack"/>
      <w:bookmarkEnd w:id="0"/>
      <w:r w:rsidRPr="00567789">
        <w:rPr>
          <w:snapToGrid w:val="0"/>
          <w:sz w:val="20"/>
          <w:szCs w:val="20"/>
        </w:rPr>
        <w:t xml:space="preserve">Jaunimo organizacijų stiprinimo programų finansavimo 2014–2015 metais konkurso nuostatų </w:t>
      </w:r>
    </w:p>
    <w:p w:rsidR="006D3C98" w:rsidRPr="00567789" w:rsidRDefault="00673A47" w:rsidP="006D3C98">
      <w:pPr>
        <w:tabs>
          <w:tab w:val="left" w:pos="4680"/>
        </w:tabs>
        <w:ind w:left="6237"/>
        <w:jc w:val="both"/>
        <w:rPr>
          <w:sz w:val="20"/>
          <w:szCs w:val="20"/>
        </w:rPr>
      </w:pPr>
      <w:r w:rsidRPr="00567789">
        <w:rPr>
          <w:snapToGrid w:val="0"/>
          <w:sz w:val="20"/>
          <w:szCs w:val="20"/>
        </w:rPr>
        <w:t>8</w:t>
      </w:r>
      <w:r w:rsidR="006D3C98" w:rsidRPr="00567789">
        <w:rPr>
          <w:snapToGrid w:val="0"/>
          <w:sz w:val="20"/>
          <w:szCs w:val="20"/>
        </w:rPr>
        <w:t xml:space="preserve"> priedas</w:t>
      </w:r>
    </w:p>
    <w:p w:rsidR="006D3C98" w:rsidRPr="00567789" w:rsidRDefault="006D3C98" w:rsidP="006D3C98">
      <w:pPr>
        <w:tabs>
          <w:tab w:val="left" w:pos="10260"/>
        </w:tabs>
        <w:ind w:firstLine="567"/>
        <w:jc w:val="center"/>
        <w:outlineLvl w:val="0"/>
        <w:rPr>
          <w:b/>
          <w:sz w:val="22"/>
          <w:szCs w:val="22"/>
        </w:rPr>
      </w:pPr>
    </w:p>
    <w:p w:rsidR="00673A47" w:rsidRPr="00567789" w:rsidRDefault="00673A47" w:rsidP="006D3C98">
      <w:pPr>
        <w:jc w:val="center"/>
        <w:outlineLvl w:val="0"/>
        <w:rPr>
          <w:b/>
        </w:rPr>
      </w:pPr>
    </w:p>
    <w:p w:rsidR="006D3C98" w:rsidRPr="00567789" w:rsidRDefault="006D3C98" w:rsidP="006D3C98">
      <w:pPr>
        <w:jc w:val="center"/>
        <w:outlineLvl w:val="0"/>
        <w:rPr>
          <w:b/>
        </w:rPr>
      </w:pPr>
      <w:r w:rsidRPr="00567789">
        <w:rPr>
          <w:b/>
        </w:rPr>
        <w:t xml:space="preserve">JAUNIMO ORGANIZACIJŲ STIPRINIMO PROGRAMŲ FINANSAVIMO </w:t>
      </w:r>
    </w:p>
    <w:p w:rsidR="006D3C98" w:rsidRPr="00567789" w:rsidRDefault="006D3C98" w:rsidP="006D3C98">
      <w:pPr>
        <w:jc w:val="center"/>
        <w:outlineLvl w:val="0"/>
        <w:rPr>
          <w:b/>
          <w:caps/>
        </w:rPr>
      </w:pPr>
      <w:r w:rsidRPr="00567789">
        <w:rPr>
          <w:b/>
        </w:rPr>
        <w:t xml:space="preserve">2015–2016 METAIS </w:t>
      </w:r>
      <w:r w:rsidRPr="00567789">
        <w:rPr>
          <w:b/>
          <w:caps/>
        </w:rPr>
        <w:t xml:space="preserve">KONKURSUI PATEIKTOS programOS </w:t>
      </w:r>
    </w:p>
    <w:p w:rsidR="006D3C98" w:rsidRPr="00567789" w:rsidRDefault="006D3C98" w:rsidP="006D3C98">
      <w:pPr>
        <w:jc w:val="center"/>
        <w:outlineLvl w:val="0"/>
        <w:rPr>
          <w:sz w:val="22"/>
          <w:szCs w:val="22"/>
        </w:rPr>
      </w:pPr>
      <w:r w:rsidRPr="00567789">
        <w:rPr>
          <w:b/>
          <w:caps/>
        </w:rPr>
        <w:t>TURINIO IR LĖŠŲ PLANAVIMO Įvertinimas</w:t>
      </w:r>
    </w:p>
    <w:p w:rsidR="006D3C98" w:rsidRPr="00567789" w:rsidRDefault="006D3C98" w:rsidP="006D3C98">
      <w:pPr>
        <w:tabs>
          <w:tab w:val="left" w:pos="10260"/>
        </w:tabs>
        <w:ind w:firstLine="567"/>
        <w:jc w:val="center"/>
        <w:outlineLvl w:val="0"/>
      </w:pPr>
    </w:p>
    <w:tbl>
      <w:tblPr>
        <w:tblW w:w="0" w:type="auto"/>
        <w:tblInd w:w="2518" w:type="dxa"/>
        <w:tblLook w:val="04A0" w:firstRow="1" w:lastRow="0" w:firstColumn="1" w:lastColumn="0" w:noHBand="0" w:noVBand="1"/>
      </w:tblPr>
      <w:tblGrid>
        <w:gridCol w:w="4820"/>
      </w:tblGrid>
      <w:tr w:rsidR="009E2E9A" w:rsidRPr="00567789" w:rsidTr="00D82BAA">
        <w:tc>
          <w:tcPr>
            <w:tcW w:w="4820" w:type="dxa"/>
            <w:tcBorders>
              <w:bottom w:val="single" w:sz="4" w:space="0" w:color="auto"/>
            </w:tcBorders>
            <w:shd w:val="clear" w:color="auto" w:fill="auto"/>
          </w:tcPr>
          <w:p w:rsidR="009E2E9A" w:rsidRPr="00567789" w:rsidRDefault="009E2E9A" w:rsidP="005F41C7">
            <w:pPr>
              <w:tabs>
                <w:tab w:val="left" w:pos="10260"/>
              </w:tabs>
              <w:outlineLvl w:val="0"/>
            </w:pPr>
          </w:p>
        </w:tc>
      </w:tr>
      <w:tr w:rsidR="009E2E9A" w:rsidRPr="00567789" w:rsidTr="00D82BAA">
        <w:tc>
          <w:tcPr>
            <w:tcW w:w="4820" w:type="dxa"/>
            <w:tcBorders>
              <w:top w:val="single" w:sz="4" w:space="0" w:color="auto"/>
            </w:tcBorders>
            <w:shd w:val="clear" w:color="auto" w:fill="auto"/>
          </w:tcPr>
          <w:p w:rsidR="009E2E9A" w:rsidRPr="00567789" w:rsidRDefault="009E2E9A" w:rsidP="006D3C98">
            <w:pPr>
              <w:tabs>
                <w:tab w:val="left" w:pos="10260"/>
              </w:tabs>
              <w:jc w:val="center"/>
              <w:outlineLvl w:val="0"/>
            </w:pPr>
            <w:r w:rsidRPr="00567789">
              <w:rPr>
                <w:i/>
                <w:sz w:val="20"/>
                <w:szCs w:val="20"/>
              </w:rPr>
              <w:t>(data)</w:t>
            </w:r>
          </w:p>
        </w:tc>
      </w:tr>
    </w:tbl>
    <w:p w:rsidR="006D3C98" w:rsidRPr="00567789" w:rsidRDefault="006D3C98" w:rsidP="00DC5B4D">
      <w:pPr>
        <w:tabs>
          <w:tab w:val="left" w:pos="10260"/>
        </w:tabs>
        <w:jc w:val="center"/>
        <w:outlineLvl w:val="0"/>
        <w:rPr>
          <w:b/>
          <w:sz w:val="20"/>
          <w:szCs w:val="20"/>
        </w:rPr>
      </w:pPr>
    </w:p>
    <w:tbl>
      <w:tblPr>
        <w:tblpPr w:leftFromText="180" w:rightFromText="180" w:vertAnchor="text" w:horzAnchor="margin" w:tblpY="1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147"/>
      </w:tblGrid>
      <w:tr w:rsidR="006D3C98" w:rsidRPr="00567789" w:rsidTr="00DC5B4D">
        <w:trPr>
          <w:trHeight w:val="259"/>
        </w:trPr>
        <w:tc>
          <w:tcPr>
            <w:tcW w:w="3600" w:type="dxa"/>
            <w:tcBorders>
              <w:top w:val="single" w:sz="4" w:space="0" w:color="auto"/>
              <w:left w:val="single" w:sz="4" w:space="0" w:color="auto"/>
              <w:bottom w:val="single" w:sz="4" w:space="0" w:color="auto"/>
              <w:right w:val="single" w:sz="4" w:space="0" w:color="auto"/>
            </w:tcBorders>
            <w:shd w:val="clear" w:color="auto" w:fill="F2F2F2"/>
          </w:tcPr>
          <w:p w:rsidR="006D3C98" w:rsidRPr="00567789" w:rsidRDefault="006D3C98" w:rsidP="00DC5B4D">
            <w:pPr>
              <w:rPr>
                <w:b/>
                <w:sz w:val="22"/>
                <w:szCs w:val="22"/>
              </w:rPr>
            </w:pPr>
            <w:r w:rsidRPr="00567789">
              <w:rPr>
                <w:b/>
                <w:sz w:val="22"/>
                <w:szCs w:val="22"/>
              </w:rPr>
              <w:t>Paraiškos numeris</w:t>
            </w:r>
          </w:p>
        </w:tc>
        <w:tc>
          <w:tcPr>
            <w:tcW w:w="6147" w:type="dxa"/>
            <w:tcBorders>
              <w:top w:val="single" w:sz="4" w:space="0" w:color="auto"/>
              <w:left w:val="single" w:sz="4" w:space="0" w:color="auto"/>
              <w:bottom w:val="single" w:sz="4" w:space="0" w:color="auto"/>
              <w:right w:val="single" w:sz="4" w:space="0" w:color="auto"/>
            </w:tcBorders>
          </w:tcPr>
          <w:p w:rsidR="006D3C98" w:rsidRPr="00567789" w:rsidRDefault="006D3C98" w:rsidP="00DC5B4D">
            <w:pPr>
              <w:rPr>
                <w:sz w:val="22"/>
                <w:szCs w:val="22"/>
              </w:rPr>
            </w:pPr>
          </w:p>
        </w:tc>
      </w:tr>
      <w:tr w:rsidR="006D3C98" w:rsidRPr="00567789" w:rsidTr="00DC5B4D">
        <w:trPr>
          <w:trHeight w:val="259"/>
        </w:trPr>
        <w:tc>
          <w:tcPr>
            <w:tcW w:w="3600" w:type="dxa"/>
            <w:tcBorders>
              <w:top w:val="single" w:sz="4" w:space="0" w:color="auto"/>
              <w:left w:val="single" w:sz="4" w:space="0" w:color="auto"/>
              <w:bottom w:val="single" w:sz="4" w:space="0" w:color="auto"/>
              <w:right w:val="single" w:sz="4" w:space="0" w:color="auto"/>
            </w:tcBorders>
            <w:shd w:val="clear" w:color="auto" w:fill="F2F2F2"/>
          </w:tcPr>
          <w:p w:rsidR="006D3C98" w:rsidRPr="00567789" w:rsidRDefault="006D3C98" w:rsidP="00DC5B4D">
            <w:pPr>
              <w:rPr>
                <w:b/>
                <w:sz w:val="22"/>
                <w:szCs w:val="22"/>
              </w:rPr>
            </w:pPr>
            <w:r w:rsidRPr="00567789">
              <w:rPr>
                <w:b/>
                <w:sz w:val="22"/>
                <w:szCs w:val="22"/>
              </w:rPr>
              <w:t>Teikėjo pavadinimas</w:t>
            </w:r>
          </w:p>
        </w:tc>
        <w:tc>
          <w:tcPr>
            <w:tcW w:w="6147" w:type="dxa"/>
            <w:tcBorders>
              <w:top w:val="single" w:sz="4" w:space="0" w:color="auto"/>
              <w:left w:val="single" w:sz="4" w:space="0" w:color="auto"/>
              <w:bottom w:val="single" w:sz="4" w:space="0" w:color="auto"/>
              <w:right w:val="single" w:sz="4" w:space="0" w:color="auto"/>
            </w:tcBorders>
          </w:tcPr>
          <w:p w:rsidR="006D3C98" w:rsidRPr="00567789" w:rsidRDefault="006D3C98" w:rsidP="00DC5B4D">
            <w:pPr>
              <w:rPr>
                <w:sz w:val="22"/>
                <w:szCs w:val="22"/>
              </w:rPr>
            </w:pPr>
          </w:p>
        </w:tc>
      </w:tr>
      <w:tr w:rsidR="006D3C98" w:rsidRPr="00567789" w:rsidTr="00DC5B4D">
        <w:trPr>
          <w:trHeight w:val="259"/>
        </w:trPr>
        <w:tc>
          <w:tcPr>
            <w:tcW w:w="3600" w:type="dxa"/>
            <w:tcBorders>
              <w:top w:val="single" w:sz="4" w:space="0" w:color="auto"/>
              <w:left w:val="single" w:sz="4" w:space="0" w:color="auto"/>
              <w:bottom w:val="single" w:sz="4" w:space="0" w:color="auto"/>
              <w:right w:val="single" w:sz="4" w:space="0" w:color="auto"/>
            </w:tcBorders>
            <w:shd w:val="clear" w:color="auto" w:fill="F2F2F2"/>
          </w:tcPr>
          <w:p w:rsidR="006D3C98" w:rsidRPr="00567789" w:rsidRDefault="006D3C98" w:rsidP="00DC5B4D">
            <w:pPr>
              <w:rPr>
                <w:b/>
                <w:sz w:val="22"/>
                <w:szCs w:val="22"/>
              </w:rPr>
            </w:pPr>
            <w:r w:rsidRPr="00567789">
              <w:rPr>
                <w:b/>
                <w:sz w:val="22"/>
                <w:szCs w:val="22"/>
              </w:rPr>
              <w:t>Programos pavadinimas</w:t>
            </w:r>
          </w:p>
        </w:tc>
        <w:tc>
          <w:tcPr>
            <w:tcW w:w="6147" w:type="dxa"/>
            <w:tcBorders>
              <w:top w:val="single" w:sz="4" w:space="0" w:color="auto"/>
              <w:left w:val="single" w:sz="4" w:space="0" w:color="auto"/>
              <w:bottom w:val="single" w:sz="4" w:space="0" w:color="auto"/>
              <w:right w:val="single" w:sz="4" w:space="0" w:color="auto"/>
            </w:tcBorders>
          </w:tcPr>
          <w:p w:rsidR="006D3C98" w:rsidRPr="00567789" w:rsidRDefault="006D3C98" w:rsidP="00DC5B4D">
            <w:pPr>
              <w:rPr>
                <w:sz w:val="22"/>
                <w:szCs w:val="22"/>
              </w:rPr>
            </w:pPr>
          </w:p>
        </w:tc>
      </w:tr>
      <w:tr w:rsidR="006D3C98" w:rsidRPr="00567789" w:rsidTr="00DC5B4D">
        <w:trPr>
          <w:trHeight w:val="259"/>
        </w:trPr>
        <w:tc>
          <w:tcPr>
            <w:tcW w:w="3600" w:type="dxa"/>
            <w:tcBorders>
              <w:top w:val="single" w:sz="4" w:space="0" w:color="auto"/>
              <w:left w:val="single" w:sz="4" w:space="0" w:color="auto"/>
              <w:bottom w:val="single" w:sz="4" w:space="0" w:color="auto"/>
              <w:right w:val="single" w:sz="4" w:space="0" w:color="auto"/>
            </w:tcBorders>
            <w:shd w:val="clear" w:color="auto" w:fill="F2F2F2"/>
          </w:tcPr>
          <w:p w:rsidR="006D3C98" w:rsidRPr="00567789" w:rsidRDefault="006D3C98" w:rsidP="00DC5B4D">
            <w:pPr>
              <w:rPr>
                <w:b/>
                <w:sz w:val="22"/>
                <w:szCs w:val="22"/>
              </w:rPr>
            </w:pPr>
            <w:r w:rsidRPr="00567789">
              <w:rPr>
                <w:b/>
                <w:sz w:val="22"/>
                <w:szCs w:val="22"/>
              </w:rPr>
              <w:t>Vertintojas</w:t>
            </w:r>
          </w:p>
        </w:tc>
        <w:tc>
          <w:tcPr>
            <w:tcW w:w="6147" w:type="dxa"/>
            <w:tcBorders>
              <w:top w:val="single" w:sz="4" w:space="0" w:color="auto"/>
              <w:left w:val="single" w:sz="4" w:space="0" w:color="auto"/>
              <w:bottom w:val="single" w:sz="4" w:space="0" w:color="auto"/>
              <w:right w:val="single" w:sz="4" w:space="0" w:color="auto"/>
            </w:tcBorders>
          </w:tcPr>
          <w:p w:rsidR="006D3C98" w:rsidRPr="00567789" w:rsidRDefault="006D3C98" w:rsidP="00DC5B4D">
            <w:pPr>
              <w:rPr>
                <w:sz w:val="22"/>
                <w:szCs w:val="22"/>
              </w:rPr>
            </w:pPr>
          </w:p>
        </w:tc>
      </w:tr>
    </w:tbl>
    <w:p w:rsidR="006D3C98" w:rsidRPr="00567789" w:rsidRDefault="006D3C98" w:rsidP="006D3C98">
      <w:pPr>
        <w:tabs>
          <w:tab w:val="left" w:pos="10260"/>
        </w:tabs>
        <w:outlineLvl w:val="0"/>
        <w:rPr>
          <w:sz w:val="22"/>
          <w:szCs w:val="22"/>
        </w:rPr>
      </w:pPr>
    </w:p>
    <w:p w:rsidR="00931730" w:rsidRPr="00567789" w:rsidRDefault="00931730" w:rsidP="006D3C98">
      <w:pPr>
        <w:tabs>
          <w:tab w:val="left" w:pos="10260"/>
        </w:tabs>
        <w:ind w:firstLine="567"/>
        <w:jc w:val="center"/>
        <w:outlineLvl w:val="0"/>
        <w:rPr>
          <w:b/>
          <w:sz w:val="22"/>
          <w:szCs w:val="22"/>
        </w:rPr>
      </w:pPr>
      <w:r w:rsidRPr="00567789">
        <w:rPr>
          <w:b/>
          <w:sz w:val="22"/>
          <w:szCs w:val="22"/>
        </w:rPr>
        <w:t>I. JAUNIMO ORGANIZACIJŲ STIP</w:t>
      </w:r>
      <w:r w:rsidR="008D211E" w:rsidRPr="00567789">
        <w:rPr>
          <w:b/>
          <w:sz w:val="22"/>
          <w:szCs w:val="22"/>
        </w:rPr>
        <w:t>RINIMO PROGRAMŲ FINANSAVIMO 201</w:t>
      </w:r>
      <w:r w:rsidR="006D3C98" w:rsidRPr="00567789">
        <w:rPr>
          <w:b/>
          <w:sz w:val="22"/>
          <w:szCs w:val="22"/>
        </w:rPr>
        <w:t>5</w:t>
      </w:r>
      <w:r w:rsidR="009B25B7" w:rsidRPr="00567789">
        <w:rPr>
          <w:b/>
          <w:sz w:val="22"/>
          <w:szCs w:val="22"/>
        </w:rPr>
        <w:t>–</w:t>
      </w:r>
      <w:r w:rsidR="006D3C98" w:rsidRPr="00567789">
        <w:rPr>
          <w:b/>
          <w:sz w:val="22"/>
          <w:szCs w:val="22"/>
        </w:rPr>
        <w:t>2016</w:t>
      </w:r>
      <w:r w:rsidRPr="00567789">
        <w:rPr>
          <w:b/>
          <w:sz w:val="22"/>
          <w:szCs w:val="22"/>
        </w:rPr>
        <w:t xml:space="preserve"> METAIS </w:t>
      </w:r>
      <w:r w:rsidRPr="00567789">
        <w:rPr>
          <w:b/>
          <w:caps/>
          <w:sz w:val="22"/>
          <w:szCs w:val="22"/>
        </w:rPr>
        <w:t>KONKURSUI PATEIKTOS programOS turinio Įvertinimas</w:t>
      </w:r>
    </w:p>
    <w:p w:rsidR="00931730" w:rsidRPr="00567789" w:rsidRDefault="00931730" w:rsidP="006D3C98">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709"/>
        <w:gridCol w:w="3118"/>
      </w:tblGrid>
      <w:tr w:rsidR="00CE5A10" w:rsidRPr="00567789" w:rsidTr="00462941">
        <w:trPr>
          <w:tblHeader/>
        </w:trPr>
        <w:tc>
          <w:tcPr>
            <w:tcW w:w="5245" w:type="dxa"/>
            <w:shd w:val="clear" w:color="auto" w:fill="F2F2F2"/>
          </w:tcPr>
          <w:p w:rsidR="00E538A7" w:rsidRPr="00567789" w:rsidRDefault="006D3C98" w:rsidP="006D3C98">
            <w:pPr>
              <w:rPr>
                <w:b/>
                <w:sz w:val="22"/>
                <w:szCs w:val="22"/>
              </w:rPr>
            </w:pPr>
            <w:r w:rsidRPr="00567789">
              <w:rPr>
                <w:b/>
                <w:sz w:val="22"/>
                <w:szCs w:val="22"/>
              </w:rPr>
              <w:t>Privalomos sąlygos</w:t>
            </w:r>
            <w:r w:rsidR="00E538A7" w:rsidRPr="00567789">
              <w:rPr>
                <w:b/>
                <w:sz w:val="22"/>
                <w:szCs w:val="22"/>
              </w:rPr>
              <w:t>:</w:t>
            </w:r>
          </w:p>
        </w:tc>
        <w:tc>
          <w:tcPr>
            <w:tcW w:w="709" w:type="dxa"/>
            <w:shd w:val="clear" w:color="auto" w:fill="F2F2F2"/>
          </w:tcPr>
          <w:p w:rsidR="00E538A7" w:rsidRPr="00567789" w:rsidRDefault="00E538A7" w:rsidP="006D3C98">
            <w:pPr>
              <w:rPr>
                <w:b/>
                <w:sz w:val="22"/>
                <w:szCs w:val="22"/>
              </w:rPr>
            </w:pPr>
            <w:r w:rsidRPr="00567789">
              <w:rPr>
                <w:b/>
                <w:sz w:val="22"/>
                <w:szCs w:val="22"/>
              </w:rPr>
              <w:t>Taip</w:t>
            </w:r>
          </w:p>
        </w:tc>
        <w:tc>
          <w:tcPr>
            <w:tcW w:w="709" w:type="dxa"/>
            <w:shd w:val="clear" w:color="auto" w:fill="F2F2F2"/>
          </w:tcPr>
          <w:p w:rsidR="00E538A7" w:rsidRPr="00567789" w:rsidRDefault="00E538A7" w:rsidP="006D3C98">
            <w:pPr>
              <w:rPr>
                <w:b/>
                <w:sz w:val="22"/>
                <w:szCs w:val="22"/>
              </w:rPr>
            </w:pPr>
            <w:r w:rsidRPr="00567789">
              <w:rPr>
                <w:b/>
                <w:sz w:val="22"/>
                <w:szCs w:val="22"/>
              </w:rPr>
              <w:t>Ne</w:t>
            </w:r>
          </w:p>
        </w:tc>
        <w:tc>
          <w:tcPr>
            <w:tcW w:w="3118" w:type="dxa"/>
            <w:shd w:val="clear" w:color="auto" w:fill="F2F2F2"/>
          </w:tcPr>
          <w:p w:rsidR="00E538A7" w:rsidRPr="00567789" w:rsidRDefault="00E538A7" w:rsidP="00CE5A10">
            <w:pPr>
              <w:rPr>
                <w:i/>
                <w:sz w:val="22"/>
                <w:szCs w:val="22"/>
              </w:rPr>
            </w:pPr>
            <w:r w:rsidRPr="00567789">
              <w:rPr>
                <w:b/>
                <w:sz w:val="22"/>
                <w:szCs w:val="22"/>
              </w:rPr>
              <w:t>Planuojamas pasiekti rodiklis</w:t>
            </w:r>
            <w:r w:rsidR="006D3C98" w:rsidRPr="00567789">
              <w:rPr>
                <w:b/>
                <w:sz w:val="22"/>
                <w:szCs w:val="22"/>
              </w:rPr>
              <w:t>, pastabos</w:t>
            </w:r>
            <w:r w:rsidR="00CE5A10" w:rsidRPr="00567789">
              <w:rPr>
                <w:b/>
                <w:sz w:val="22"/>
                <w:szCs w:val="22"/>
              </w:rPr>
              <w:t xml:space="preserve"> </w:t>
            </w:r>
            <w:r w:rsidR="00CE5A10" w:rsidRPr="00567789">
              <w:rPr>
                <w:i/>
                <w:sz w:val="22"/>
                <w:szCs w:val="22"/>
              </w:rPr>
              <w:t>(privaloma užpildyti)</w:t>
            </w:r>
          </w:p>
        </w:tc>
      </w:tr>
      <w:tr w:rsidR="00CE5A10" w:rsidRPr="00567789" w:rsidTr="00462941">
        <w:tc>
          <w:tcPr>
            <w:tcW w:w="5245" w:type="dxa"/>
            <w:shd w:val="clear" w:color="auto" w:fill="F2F2F2"/>
          </w:tcPr>
          <w:p w:rsidR="00E538A7" w:rsidRPr="00567789" w:rsidRDefault="00E538A7" w:rsidP="00247006">
            <w:pPr>
              <w:jc w:val="both"/>
              <w:rPr>
                <w:sz w:val="22"/>
                <w:szCs w:val="22"/>
              </w:rPr>
            </w:pPr>
            <w:r w:rsidRPr="00567789">
              <w:rPr>
                <w:sz w:val="22"/>
                <w:szCs w:val="22"/>
              </w:rPr>
              <w:t xml:space="preserve">Į programos veiklas numatyta įtraukti ne mažiau kaip </w:t>
            </w:r>
            <w:r w:rsidR="00673A47" w:rsidRPr="00567789">
              <w:rPr>
                <w:sz w:val="22"/>
                <w:szCs w:val="22"/>
              </w:rPr>
              <w:t>3</w:t>
            </w:r>
            <w:r w:rsidRPr="00567789">
              <w:rPr>
                <w:sz w:val="22"/>
                <w:szCs w:val="22"/>
              </w:rPr>
              <w:t>00 jaunų žmonių</w:t>
            </w:r>
          </w:p>
        </w:tc>
        <w:tc>
          <w:tcPr>
            <w:tcW w:w="709" w:type="dxa"/>
          </w:tcPr>
          <w:p w:rsidR="00E538A7" w:rsidRPr="00567789" w:rsidRDefault="00E538A7" w:rsidP="006D3C98">
            <w:pPr>
              <w:rPr>
                <w:sz w:val="22"/>
                <w:szCs w:val="22"/>
              </w:rPr>
            </w:pPr>
          </w:p>
        </w:tc>
        <w:tc>
          <w:tcPr>
            <w:tcW w:w="709" w:type="dxa"/>
          </w:tcPr>
          <w:p w:rsidR="00E538A7" w:rsidRPr="00567789" w:rsidRDefault="00E538A7" w:rsidP="006D3C98">
            <w:pPr>
              <w:rPr>
                <w:sz w:val="22"/>
                <w:szCs w:val="22"/>
              </w:rPr>
            </w:pPr>
          </w:p>
        </w:tc>
        <w:tc>
          <w:tcPr>
            <w:tcW w:w="3118" w:type="dxa"/>
          </w:tcPr>
          <w:p w:rsidR="00E538A7" w:rsidRPr="00567789" w:rsidRDefault="00E538A7" w:rsidP="006D3C98">
            <w:pPr>
              <w:rPr>
                <w:sz w:val="22"/>
                <w:szCs w:val="22"/>
              </w:rPr>
            </w:pPr>
          </w:p>
        </w:tc>
      </w:tr>
      <w:tr w:rsidR="00CE5A10" w:rsidRPr="00567789" w:rsidTr="00462941">
        <w:tc>
          <w:tcPr>
            <w:tcW w:w="5245" w:type="dxa"/>
            <w:shd w:val="clear" w:color="auto" w:fill="F2F2F2"/>
          </w:tcPr>
          <w:p w:rsidR="00E538A7" w:rsidRPr="00567789" w:rsidRDefault="00E538A7" w:rsidP="00247006">
            <w:pPr>
              <w:jc w:val="both"/>
              <w:rPr>
                <w:sz w:val="22"/>
                <w:szCs w:val="22"/>
              </w:rPr>
            </w:pPr>
            <w:r w:rsidRPr="00567789">
              <w:rPr>
                <w:sz w:val="22"/>
                <w:szCs w:val="22"/>
              </w:rPr>
              <w:t xml:space="preserve">Numatyta suorganizuoti ne mažiau kaip 2 </w:t>
            </w:r>
            <w:r w:rsidR="00247006" w:rsidRPr="00567789">
              <w:rPr>
                <w:sz w:val="22"/>
                <w:szCs w:val="22"/>
              </w:rPr>
              <w:t>veiklas, skirta</w:t>
            </w:r>
            <w:r w:rsidRPr="00567789">
              <w:rPr>
                <w:sz w:val="22"/>
                <w:szCs w:val="22"/>
              </w:rPr>
              <w:t>s organizacijos narių veiklai gerinti</w:t>
            </w:r>
          </w:p>
        </w:tc>
        <w:tc>
          <w:tcPr>
            <w:tcW w:w="709" w:type="dxa"/>
          </w:tcPr>
          <w:p w:rsidR="00E538A7" w:rsidRPr="00567789" w:rsidRDefault="00E538A7" w:rsidP="006D3C98">
            <w:pPr>
              <w:rPr>
                <w:sz w:val="22"/>
                <w:szCs w:val="22"/>
              </w:rPr>
            </w:pPr>
          </w:p>
        </w:tc>
        <w:tc>
          <w:tcPr>
            <w:tcW w:w="709" w:type="dxa"/>
          </w:tcPr>
          <w:p w:rsidR="00E538A7" w:rsidRPr="00567789" w:rsidRDefault="00E538A7" w:rsidP="006D3C98">
            <w:pPr>
              <w:rPr>
                <w:sz w:val="22"/>
                <w:szCs w:val="22"/>
              </w:rPr>
            </w:pPr>
          </w:p>
        </w:tc>
        <w:tc>
          <w:tcPr>
            <w:tcW w:w="3118" w:type="dxa"/>
          </w:tcPr>
          <w:p w:rsidR="00E538A7" w:rsidRPr="00567789" w:rsidRDefault="00E538A7" w:rsidP="006D3C98">
            <w:pPr>
              <w:rPr>
                <w:sz w:val="22"/>
                <w:szCs w:val="22"/>
              </w:rPr>
            </w:pPr>
          </w:p>
        </w:tc>
      </w:tr>
      <w:tr w:rsidR="00CE5A10" w:rsidRPr="00567789" w:rsidTr="00462941">
        <w:tc>
          <w:tcPr>
            <w:tcW w:w="5245" w:type="dxa"/>
            <w:shd w:val="clear" w:color="auto" w:fill="F2F2F2"/>
          </w:tcPr>
          <w:p w:rsidR="00E538A7" w:rsidRPr="00567789" w:rsidRDefault="00E538A7" w:rsidP="006D3C98">
            <w:pPr>
              <w:pStyle w:val="Sraopastraipa"/>
              <w:autoSpaceDE w:val="0"/>
              <w:autoSpaceDN w:val="0"/>
              <w:ind w:left="0"/>
              <w:jc w:val="both"/>
              <w:rPr>
                <w:rFonts w:eastAsia="Times New Roman"/>
                <w:sz w:val="22"/>
                <w:szCs w:val="22"/>
                <w:lang w:val="lt-LT" w:eastAsia="lt-LT"/>
              </w:rPr>
            </w:pPr>
            <w:r w:rsidRPr="00567789">
              <w:rPr>
                <w:rFonts w:eastAsia="Times New Roman"/>
                <w:sz w:val="22"/>
                <w:szCs w:val="22"/>
                <w:lang w:val="lt-LT" w:eastAsia="lt-LT"/>
              </w:rPr>
              <w:t>Numatyta inicijuoti ir įgyvendinti bendras veiklas su ne mažiau kaip 2 skirtingomis jaunimo organizacijomis</w:t>
            </w:r>
          </w:p>
        </w:tc>
        <w:tc>
          <w:tcPr>
            <w:tcW w:w="709" w:type="dxa"/>
          </w:tcPr>
          <w:p w:rsidR="00E538A7" w:rsidRPr="00567789" w:rsidRDefault="00E538A7" w:rsidP="006D3C98">
            <w:pPr>
              <w:rPr>
                <w:sz w:val="22"/>
                <w:szCs w:val="22"/>
              </w:rPr>
            </w:pPr>
          </w:p>
        </w:tc>
        <w:tc>
          <w:tcPr>
            <w:tcW w:w="709" w:type="dxa"/>
          </w:tcPr>
          <w:p w:rsidR="00E538A7" w:rsidRPr="00567789" w:rsidRDefault="00E538A7" w:rsidP="006D3C98">
            <w:pPr>
              <w:rPr>
                <w:sz w:val="22"/>
                <w:szCs w:val="22"/>
              </w:rPr>
            </w:pPr>
          </w:p>
        </w:tc>
        <w:tc>
          <w:tcPr>
            <w:tcW w:w="3118" w:type="dxa"/>
          </w:tcPr>
          <w:p w:rsidR="00E538A7" w:rsidRPr="00567789" w:rsidRDefault="00E538A7" w:rsidP="006D3C98">
            <w:pPr>
              <w:rPr>
                <w:sz w:val="22"/>
                <w:szCs w:val="22"/>
              </w:rPr>
            </w:pPr>
          </w:p>
        </w:tc>
      </w:tr>
      <w:tr w:rsidR="00CE5A10" w:rsidRPr="00567789" w:rsidTr="00462941">
        <w:tc>
          <w:tcPr>
            <w:tcW w:w="5245" w:type="dxa"/>
            <w:shd w:val="clear" w:color="auto" w:fill="F2F2F2"/>
          </w:tcPr>
          <w:p w:rsidR="00E538A7" w:rsidRPr="00567789" w:rsidRDefault="00E538A7" w:rsidP="006D3C98">
            <w:pPr>
              <w:pStyle w:val="Sraopastraipa"/>
              <w:ind w:left="0"/>
              <w:jc w:val="both"/>
              <w:rPr>
                <w:rFonts w:eastAsia="Times New Roman"/>
                <w:sz w:val="22"/>
                <w:szCs w:val="22"/>
                <w:lang w:val="lt-LT" w:eastAsia="lt-LT"/>
              </w:rPr>
            </w:pPr>
            <w:r w:rsidRPr="00567789">
              <w:rPr>
                <w:rFonts w:eastAsia="Times New Roman"/>
                <w:sz w:val="22"/>
                <w:szCs w:val="22"/>
                <w:lang w:val="lt-LT" w:eastAsia="lt-LT"/>
              </w:rPr>
              <w:t xml:space="preserve">Numatyta padidinti organizacijos </w:t>
            </w:r>
            <w:r w:rsidR="00680E53" w:rsidRPr="00567789">
              <w:rPr>
                <w:rFonts w:eastAsia="Times New Roman"/>
                <w:sz w:val="22"/>
                <w:szCs w:val="22"/>
                <w:lang w:val="lt-LT" w:eastAsia="lt-LT"/>
              </w:rPr>
              <w:t xml:space="preserve">struktūrinių </w:t>
            </w:r>
            <w:r w:rsidRPr="00567789">
              <w:rPr>
                <w:rFonts w:eastAsia="Times New Roman"/>
                <w:sz w:val="22"/>
                <w:szCs w:val="22"/>
                <w:lang w:val="lt-LT" w:eastAsia="lt-LT"/>
              </w:rPr>
              <w:t>padalinių</w:t>
            </w:r>
            <w:r w:rsidR="00680E53" w:rsidRPr="00567789">
              <w:rPr>
                <w:rFonts w:eastAsia="Times New Roman"/>
                <w:sz w:val="22"/>
                <w:szCs w:val="22"/>
                <w:lang w:val="lt-LT" w:eastAsia="lt-LT"/>
              </w:rPr>
              <w:t xml:space="preserve"> / juridinių narių</w:t>
            </w:r>
            <w:r w:rsidRPr="00567789">
              <w:rPr>
                <w:rFonts w:eastAsia="Times New Roman"/>
                <w:sz w:val="22"/>
                <w:szCs w:val="22"/>
                <w:lang w:val="lt-LT" w:eastAsia="lt-LT"/>
              </w:rPr>
              <w:t xml:space="preserve"> skaičių </w:t>
            </w:r>
            <w:r w:rsidR="009E2E9A" w:rsidRPr="00567789">
              <w:rPr>
                <w:rFonts w:eastAsia="Times New Roman"/>
                <w:sz w:val="22"/>
                <w:szCs w:val="22"/>
                <w:lang w:val="lt-LT" w:eastAsia="lt-LT"/>
              </w:rPr>
              <w:t>bent 1 vienetu ir (arba) 2 procentais</w:t>
            </w:r>
            <w:r w:rsidRPr="00567789">
              <w:rPr>
                <w:rFonts w:eastAsia="Times New Roman"/>
                <w:sz w:val="22"/>
                <w:szCs w:val="22"/>
                <w:lang w:val="lt-LT" w:eastAsia="lt-LT"/>
              </w:rPr>
              <w:t xml:space="preserve"> bendrą organizacijos fizinių narių skaičių</w:t>
            </w:r>
          </w:p>
        </w:tc>
        <w:tc>
          <w:tcPr>
            <w:tcW w:w="709" w:type="dxa"/>
          </w:tcPr>
          <w:p w:rsidR="00E538A7" w:rsidRPr="00567789" w:rsidRDefault="00E538A7" w:rsidP="006D3C98">
            <w:pPr>
              <w:rPr>
                <w:sz w:val="22"/>
                <w:szCs w:val="22"/>
              </w:rPr>
            </w:pPr>
          </w:p>
        </w:tc>
        <w:tc>
          <w:tcPr>
            <w:tcW w:w="709" w:type="dxa"/>
          </w:tcPr>
          <w:p w:rsidR="00E538A7" w:rsidRPr="00567789" w:rsidRDefault="00E538A7" w:rsidP="006D3C98">
            <w:pPr>
              <w:rPr>
                <w:sz w:val="22"/>
                <w:szCs w:val="22"/>
              </w:rPr>
            </w:pPr>
          </w:p>
        </w:tc>
        <w:tc>
          <w:tcPr>
            <w:tcW w:w="3118" w:type="dxa"/>
          </w:tcPr>
          <w:p w:rsidR="00E538A7" w:rsidRPr="00567789" w:rsidRDefault="00E538A7" w:rsidP="006D3C98">
            <w:pPr>
              <w:rPr>
                <w:sz w:val="22"/>
                <w:szCs w:val="22"/>
              </w:rPr>
            </w:pPr>
          </w:p>
        </w:tc>
      </w:tr>
    </w:tbl>
    <w:p w:rsidR="001772F0" w:rsidRPr="00567789" w:rsidRDefault="001772F0" w:rsidP="006D3C98">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1276"/>
        <w:gridCol w:w="1035"/>
        <w:gridCol w:w="3359"/>
      </w:tblGrid>
      <w:tr w:rsidR="00CE5A10" w:rsidRPr="00567789" w:rsidTr="00CE5A10">
        <w:trPr>
          <w:tblHeader/>
        </w:trPr>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D3C98" w:rsidRPr="00567789" w:rsidRDefault="006D3C98" w:rsidP="00CE5A10">
            <w:pPr>
              <w:suppressAutoHyphens/>
              <w:autoSpaceDE w:val="0"/>
              <w:autoSpaceDN w:val="0"/>
              <w:adjustRightInd w:val="0"/>
              <w:textAlignment w:val="center"/>
              <w:rPr>
                <w:b/>
                <w:sz w:val="22"/>
                <w:szCs w:val="22"/>
              </w:rPr>
            </w:pPr>
            <w:r w:rsidRPr="00567789">
              <w:rPr>
                <w:b/>
                <w:sz w:val="22"/>
                <w:szCs w:val="22"/>
              </w:rPr>
              <w:t>Turinio vertinimo kriterijai</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6D3C98" w:rsidRPr="00567789" w:rsidRDefault="006D3C98" w:rsidP="00CE5A10">
            <w:pPr>
              <w:suppressAutoHyphens/>
              <w:autoSpaceDE w:val="0"/>
              <w:autoSpaceDN w:val="0"/>
              <w:adjustRightInd w:val="0"/>
              <w:textAlignment w:val="center"/>
              <w:rPr>
                <w:b/>
                <w:sz w:val="22"/>
                <w:szCs w:val="22"/>
              </w:rPr>
            </w:pPr>
            <w:r w:rsidRPr="00567789">
              <w:rPr>
                <w:b/>
                <w:sz w:val="22"/>
                <w:szCs w:val="22"/>
              </w:rPr>
              <w:t>Galimi skirti balai</w:t>
            </w:r>
          </w:p>
        </w:tc>
        <w:tc>
          <w:tcPr>
            <w:tcW w:w="1035" w:type="dxa"/>
            <w:tcBorders>
              <w:top w:val="single" w:sz="4" w:space="0" w:color="auto"/>
              <w:left w:val="single" w:sz="4" w:space="0" w:color="auto"/>
              <w:bottom w:val="single" w:sz="4" w:space="0" w:color="auto"/>
              <w:right w:val="single" w:sz="4" w:space="0" w:color="auto"/>
            </w:tcBorders>
            <w:shd w:val="clear" w:color="auto" w:fill="F2F2F2"/>
            <w:hideMark/>
          </w:tcPr>
          <w:p w:rsidR="006D3C98" w:rsidRPr="00567789" w:rsidRDefault="00DC5B4D" w:rsidP="00CE5A10">
            <w:pPr>
              <w:suppressAutoHyphens/>
              <w:autoSpaceDE w:val="0"/>
              <w:autoSpaceDN w:val="0"/>
              <w:adjustRightInd w:val="0"/>
              <w:textAlignment w:val="center"/>
              <w:rPr>
                <w:b/>
                <w:sz w:val="22"/>
                <w:szCs w:val="22"/>
              </w:rPr>
            </w:pPr>
            <w:r w:rsidRPr="00567789">
              <w:rPr>
                <w:b/>
                <w:sz w:val="22"/>
                <w:szCs w:val="22"/>
              </w:rPr>
              <w:t>Skiriami balai</w:t>
            </w:r>
          </w:p>
        </w:tc>
        <w:tc>
          <w:tcPr>
            <w:tcW w:w="3359" w:type="dxa"/>
            <w:tcBorders>
              <w:top w:val="single" w:sz="4" w:space="0" w:color="auto"/>
              <w:left w:val="single" w:sz="4" w:space="0" w:color="auto"/>
              <w:bottom w:val="single" w:sz="4" w:space="0" w:color="auto"/>
              <w:right w:val="single" w:sz="4" w:space="0" w:color="auto"/>
            </w:tcBorders>
            <w:shd w:val="clear" w:color="auto" w:fill="F2F2F2"/>
            <w:hideMark/>
          </w:tcPr>
          <w:p w:rsidR="006D3C98" w:rsidRPr="00567789" w:rsidRDefault="006D3C98" w:rsidP="00CE5A10">
            <w:pPr>
              <w:suppressAutoHyphens/>
              <w:autoSpaceDE w:val="0"/>
              <w:autoSpaceDN w:val="0"/>
              <w:adjustRightInd w:val="0"/>
              <w:textAlignment w:val="center"/>
              <w:rPr>
                <w:b/>
                <w:sz w:val="22"/>
                <w:szCs w:val="22"/>
              </w:rPr>
            </w:pPr>
            <w:r w:rsidRPr="00567789">
              <w:rPr>
                <w:b/>
                <w:sz w:val="22"/>
                <w:szCs w:val="22"/>
              </w:rPr>
              <w:t>Pagrindimas</w:t>
            </w:r>
            <w:r w:rsidR="00CE5A10" w:rsidRPr="00567789">
              <w:rPr>
                <w:b/>
                <w:sz w:val="22"/>
                <w:szCs w:val="22"/>
              </w:rPr>
              <w:t xml:space="preserve"> </w:t>
            </w:r>
            <w:r w:rsidR="00CE5A10" w:rsidRPr="00567789">
              <w:rPr>
                <w:i/>
                <w:sz w:val="22"/>
                <w:szCs w:val="22"/>
              </w:rPr>
              <w:t>(privaloma užpildyti)</w:t>
            </w: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680E53" w:rsidRPr="00567789" w:rsidRDefault="001772F0" w:rsidP="00CE5A10">
            <w:pPr>
              <w:suppressAutoHyphens/>
              <w:autoSpaceDE w:val="0"/>
              <w:autoSpaceDN w:val="0"/>
              <w:adjustRightInd w:val="0"/>
              <w:textAlignment w:val="center"/>
              <w:rPr>
                <w:b/>
                <w:sz w:val="22"/>
                <w:szCs w:val="22"/>
              </w:rPr>
            </w:pPr>
            <w:r w:rsidRPr="00567789">
              <w:rPr>
                <w:snapToGrid w:val="0"/>
                <w:sz w:val="22"/>
                <w:szCs w:val="22"/>
              </w:rPr>
              <w:t>Programos tikslo ir uždavinių atitik</w:t>
            </w:r>
            <w:r w:rsidR="00A302C5" w:rsidRPr="00567789">
              <w:rPr>
                <w:snapToGrid w:val="0"/>
                <w:sz w:val="22"/>
                <w:szCs w:val="22"/>
              </w:rPr>
              <w:t>tis</w:t>
            </w:r>
            <w:r w:rsidRPr="00567789">
              <w:rPr>
                <w:snapToGrid w:val="0"/>
                <w:sz w:val="22"/>
                <w:szCs w:val="22"/>
              </w:rPr>
              <w:t xml:space="preserve"> konkurso tikslams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680E53" w:rsidRPr="00567789" w:rsidRDefault="00CE5A1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680E53" w:rsidRPr="00567789" w:rsidRDefault="00680E53"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680E53" w:rsidRPr="00567789" w:rsidRDefault="00680E53"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247006">
            <w:pPr>
              <w:suppressAutoHyphens/>
              <w:autoSpaceDE w:val="0"/>
              <w:autoSpaceDN w:val="0"/>
              <w:adjustRightInd w:val="0"/>
              <w:textAlignment w:val="center"/>
              <w:rPr>
                <w:snapToGrid w:val="0"/>
                <w:sz w:val="22"/>
                <w:szCs w:val="22"/>
              </w:rPr>
            </w:pPr>
            <w:r w:rsidRPr="00567789">
              <w:rPr>
                <w:snapToGrid w:val="0"/>
                <w:sz w:val="22"/>
                <w:szCs w:val="22"/>
              </w:rPr>
              <w:t>Veiklos suplanuotos nuosekliai, logiškai, racionaliai ir yra susijusios su programoje keliamais tikslais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CE5A1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CE5A10" w:rsidP="00CE5A10">
            <w:pPr>
              <w:suppressAutoHyphens/>
              <w:autoSpaceDE w:val="0"/>
              <w:autoSpaceDN w:val="0"/>
              <w:adjustRightInd w:val="0"/>
              <w:textAlignment w:val="center"/>
              <w:rPr>
                <w:snapToGrid w:val="0"/>
                <w:sz w:val="22"/>
                <w:szCs w:val="22"/>
              </w:rPr>
            </w:pPr>
            <w:r w:rsidRPr="00567789">
              <w:rPr>
                <w:sz w:val="22"/>
                <w:szCs w:val="22"/>
              </w:rPr>
              <w:t xml:space="preserve">Veiklos suplanuotos atsižvelgiant į </w:t>
            </w:r>
            <w:r w:rsidR="00247006" w:rsidRPr="00567789">
              <w:rPr>
                <w:sz w:val="22"/>
                <w:szCs w:val="22"/>
              </w:rPr>
              <w:t>2013</w:t>
            </w:r>
            <w:r w:rsidR="00E1445F" w:rsidRPr="00567789">
              <w:rPr>
                <w:sz w:val="22"/>
                <w:szCs w:val="22"/>
              </w:rPr>
              <w:t>–</w:t>
            </w:r>
            <w:r w:rsidRPr="00567789">
              <w:rPr>
                <w:sz w:val="22"/>
                <w:szCs w:val="22"/>
              </w:rPr>
              <w:t>2014</w:t>
            </w:r>
            <w:r w:rsidR="001772F0" w:rsidRPr="00567789">
              <w:rPr>
                <w:sz w:val="22"/>
                <w:szCs w:val="22"/>
              </w:rPr>
              <w:t xml:space="preserve"> metų veiklų įsivertinimą / analizę</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CE5A1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Programoje numatytų veiklų ir naudojamų metodų efektyvumas (kiek tai leis pasiekti planuojamus rezultatus?), jų aprašymų išsamumas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CE5A1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Laukiamų rezultatų aktualumas ir kokybė, jų aprašymų išsamumas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CE5A1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4242E4" w:rsidRPr="00567789" w:rsidTr="002E4792">
        <w:trPr>
          <w:trHeight w:val="1380"/>
        </w:trPr>
        <w:tc>
          <w:tcPr>
            <w:tcW w:w="4077" w:type="dxa"/>
            <w:gridSpan w:val="2"/>
            <w:tcBorders>
              <w:top w:val="single" w:sz="4" w:space="0" w:color="auto"/>
              <w:left w:val="single" w:sz="4" w:space="0" w:color="auto"/>
              <w:right w:val="single" w:sz="4" w:space="0" w:color="auto"/>
            </w:tcBorders>
            <w:shd w:val="clear" w:color="auto" w:fill="F2F2F2"/>
          </w:tcPr>
          <w:p w:rsidR="004242E4" w:rsidRPr="00567789" w:rsidRDefault="004242E4" w:rsidP="00CE5A10">
            <w:pPr>
              <w:suppressAutoHyphens/>
              <w:autoSpaceDE w:val="0"/>
              <w:autoSpaceDN w:val="0"/>
              <w:adjustRightInd w:val="0"/>
              <w:textAlignment w:val="center"/>
              <w:rPr>
                <w:sz w:val="22"/>
                <w:szCs w:val="22"/>
              </w:rPr>
            </w:pPr>
            <w:r w:rsidRPr="00567789">
              <w:rPr>
                <w:sz w:val="22"/>
                <w:szCs w:val="22"/>
              </w:rPr>
              <w:t>Veiklos aiškiai atitinka prioritetą „2015–2016 m. įgyvendins veiklas, padėsiančias organizacijai pasiruošti teikti paslaugas jaunimui įgyvendinant Jaunimo garantijų iniciatyvą“</w:t>
            </w:r>
          </w:p>
        </w:tc>
        <w:tc>
          <w:tcPr>
            <w:tcW w:w="1276" w:type="dxa"/>
            <w:tcBorders>
              <w:top w:val="single" w:sz="4" w:space="0" w:color="auto"/>
              <w:left w:val="single" w:sz="4" w:space="0" w:color="auto"/>
              <w:right w:val="single" w:sz="4" w:space="0" w:color="auto"/>
            </w:tcBorders>
            <w:shd w:val="clear" w:color="auto" w:fill="F2F2F2"/>
          </w:tcPr>
          <w:p w:rsidR="004242E4" w:rsidRPr="00567789" w:rsidRDefault="004242E4" w:rsidP="004242E4">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right w:val="single" w:sz="4" w:space="0" w:color="auto"/>
            </w:tcBorders>
            <w:shd w:val="clear" w:color="auto" w:fill="auto"/>
          </w:tcPr>
          <w:p w:rsidR="004242E4" w:rsidRPr="00567789" w:rsidRDefault="004242E4"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right w:val="single" w:sz="4" w:space="0" w:color="auto"/>
            </w:tcBorders>
            <w:shd w:val="clear" w:color="auto" w:fill="auto"/>
          </w:tcPr>
          <w:p w:rsidR="004242E4" w:rsidRPr="00567789" w:rsidRDefault="004242E4" w:rsidP="00CE5A10">
            <w:pPr>
              <w:suppressAutoHyphens/>
              <w:autoSpaceDE w:val="0"/>
              <w:autoSpaceDN w:val="0"/>
              <w:adjustRightInd w:val="0"/>
              <w:textAlignment w:val="center"/>
              <w:rPr>
                <w:sz w:val="22"/>
                <w:szCs w:val="22"/>
              </w:rPr>
            </w:pPr>
          </w:p>
        </w:tc>
      </w:tr>
      <w:tr w:rsidR="00CE5A10" w:rsidRPr="00567789" w:rsidTr="00CE5A10">
        <w:tc>
          <w:tcPr>
            <w:tcW w:w="1809" w:type="dxa"/>
            <w:vMerge w:val="restart"/>
            <w:tcBorders>
              <w:top w:val="single" w:sz="4" w:space="0" w:color="auto"/>
              <w:left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 xml:space="preserve">Veiklos aiškiai atitinka prioritetą „2015–2016 m. organizuos ir įgyvendins </w:t>
            </w:r>
            <w:r w:rsidRPr="00567789">
              <w:rPr>
                <w:sz w:val="22"/>
                <w:szCs w:val="22"/>
              </w:rPr>
              <w:lastRenderedPageBreak/>
              <w:t>veiklas, stiprinančias jaunų žmonių pilietiškumą“:</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lastRenderedPageBreak/>
              <w:t>skatins jaunų žmonių įsitraukimą į demokratinius valstybės valdymo procesus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4242E4"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2,5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1809" w:type="dxa"/>
            <w:vMerge/>
            <w:tcBorders>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įtrauks jaunus žmones į ilgalaikę savanorišką veiklą</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2</w:t>
            </w:r>
            <w:r w:rsidR="004242E4"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lastRenderedPageBreak/>
              <w:t>Veiklos aiškiai atitinka prioritetą „2015–2016 m. bendradarbiaujant su kitomis jaunimo organizacijomis, organizuos ir įgyvendins veiklas, skirtas stiprinti kitas naujai įsikūrusias ar veiklą atnaujinančias jaunimo organizacijas, perduodant joms gerąją organizacijos stiprinimo ir veiklos kokybės gerinimo patirtį“</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CE5A10" w:rsidP="00CE5A10">
            <w:pPr>
              <w:suppressAutoHyphens/>
              <w:autoSpaceDE w:val="0"/>
              <w:autoSpaceDN w:val="0"/>
              <w:adjustRightInd w:val="0"/>
              <w:textAlignment w:val="center"/>
              <w:rPr>
                <w:sz w:val="22"/>
                <w:szCs w:val="22"/>
              </w:rPr>
            </w:pPr>
            <w:r w:rsidRPr="00567789">
              <w:rPr>
                <w:sz w:val="22"/>
                <w:szCs w:val="22"/>
              </w:rPr>
              <w:t>2014</w:t>
            </w:r>
            <w:r w:rsidR="001772F0" w:rsidRPr="00567789">
              <w:rPr>
                <w:sz w:val="22"/>
                <w:szCs w:val="22"/>
              </w:rPr>
              <w:t xml:space="preserve"> m. metais sistemingai ir nuosekliai vertino savo veiklos efektyvumą ir siekė veiklos kokybės (pvz., pagal Nacionalinę jaunimo organizacijų veiklos kokybės gerinimo </w:t>
            </w:r>
            <w:r w:rsidR="00462941" w:rsidRPr="00567789">
              <w:rPr>
                <w:sz w:val="22"/>
                <w:szCs w:val="22"/>
              </w:rPr>
              <w:t xml:space="preserve">ar kitą organizacijos patvirtintą ir naudojamą </w:t>
            </w:r>
            <w:r w:rsidR="001772F0" w:rsidRPr="00567789">
              <w:rPr>
                <w:sz w:val="22"/>
                <w:szCs w:val="22"/>
              </w:rPr>
              <w:t>metodiką)</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247006">
            <w:pPr>
              <w:suppressAutoHyphens/>
              <w:autoSpaceDE w:val="0"/>
              <w:autoSpaceDN w:val="0"/>
              <w:adjustRightInd w:val="0"/>
              <w:textAlignment w:val="center"/>
              <w:rPr>
                <w:sz w:val="22"/>
                <w:szCs w:val="22"/>
              </w:rPr>
            </w:pPr>
            <w:r w:rsidRPr="00567789">
              <w:rPr>
                <w:snapToGrid w:val="0"/>
                <w:sz w:val="22"/>
                <w:szCs w:val="22"/>
              </w:rPr>
              <w:t>Dalyvių pritraukimo būdų įvairovė ir jų atitik</w:t>
            </w:r>
            <w:r w:rsidR="00A302C5" w:rsidRPr="00567789">
              <w:rPr>
                <w:snapToGrid w:val="0"/>
                <w:sz w:val="22"/>
                <w:szCs w:val="22"/>
              </w:rPr>
              <w:t>tis</w:t>
            </w:r>
            <w:r w:rsidRPr="00567789">
              <w:rPr>
                <w:snapToGrid w:val="0"/>
                <w:sz w:val="22"/>
                <w:szCs w:val="22"/>
              </w:rPr>
              <w:t xml:space="preserve"> jaunimo politikos įgyvendinimo principams</w:t>
            </w:r>
            <w:r w:rsidR="00247006" w:rsidRPr="00567789">
              <w:rPr>
                <w:snapToGrid w:val="0"/>
                <w:sz w:val="22"/>
                <w:szCs w:val="22"/>
              </w:rPr>
              <w:t>, aprašymo išsamumas</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napToGrid w:val="0"/>
                <w:sz w:val="22"/>
                <w:szCs w:val="22"/>
              </w:rPr>
              <w:t xml:space="preserve">Numatyti </w:t>
            </w:r>
            <w:r w:rsidR="00247006" w:rsidRPr="00567789">
              <w:rPr>
                <w:snapToGrid w:val="0"/>
                <w:sz w:val="22"/>
                <w:szCs w:val="22"/>
              </w:rPr>
              <w:t xml:space="preserve">ir išsamiai aprašyti </w:t>
            </w:r>
            <w:r w:rsidRPr="00567789">
              <w:rPr>
                <w:snapToGrid w:val="0"/>
                <w:sz w:val="22"/>
                <w:szCs w:val="22"/>
              </w:rPr>
              <w:t>aiškūs, efektyvūs ir į tikslinę auditoriją orientuoti programos viešinimo būdai ir priemonės</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napToGrid w:val="0"/>
                <w:sz w:val="22"/>
                <w:szCs w:val="22"/>
              </w:rPr>
              <w:t>Programos įvertinimo (SSGG analizės)</w:t>
            </w:r>
            <w:r w:rsidRPr="00567789">
              <w:rPr>
                <w:b/>
                <w:snapToGrid w:val="0"/>
                <w:sz w:val="22"/>
                <w:szCs w:val="22"/>
              </w:rPr>
              <w:t xml:space="preserve"> </w:t>
            </w:r>
            <w:r w:rsidRPr="00567789">
              <w:rPr>
                <w:snapToGrid w:val="0"/>
                <w:sz w:val="22"/>
                <w:szCs w:val="22"/>
              </w:rPr>
              <w:t>objektyvumas</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sz w:val="22"/>
                <w:szCs w:val="22"/>
              </w:rPr>
            </w:pPr>
            <w:r w:rsidRPr="00567789">
              <w:rPr>
                <w:sz w:val="22"/>
                <w:szCs w:val="22"/>
              </w:rPr>
              <w:t>0</w:t>
            </w:r>
            <w:r w:rsidR="008B77AD" w:rsidRPr="00567789">
              <w:rPr>
                <w:sz w:val="22"/>
                <w:szCs w:val="22"/>
              </w:rPr>
              <w:t>–</w:t>
            </w:r>
            <w:r w:rsidRPr="00567789">
              <w:rPr>
                <w:sz w:val="22"/>
                <w:szCs w:val="22"/>
              </w:rPr>
              <w:t>5</w:t>
            </w:r>
          </w:p>
        </w:tc>
        <w:tc>
          <w:tcPr>
            <w:tcW w:w="1035"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r>
      <w:tr w:rsidR="00CE5A10" w:rsidRPr="00567789" w:rsidTr="00CE5A10">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72F0" w:rsidRPr="00567789" w:rsidRDefault="001772F0" w:rsidP="00CE5A10">
            <w:pPr>
              <w:suppressAutoHyphens/>
              <w:autoSpaceDE w:val="0"/>
              <w:autoSpaceDN w:val="0"/>
              <w:adjustRightInd w:val="0"/>
              <w:textAlignment w:val="center"/>
              <w:rPr>
                <w:b/>
                <w:sz w:val="22"/>
                <w:szCs w:val="22"/>
              </w:rPr>
            </w:pPr>
            <w:r w:rsidRPr="00567789">
              <w:rPr>
                <w:b/>
                <w:sz w:val="22"/>
                <w:szCs w:val="22"/>
              </w:rPr>
              <w:t>Iš viso balų už I dalį:</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772F0" w:rsidRPr="00567789" w:rsidRDefault="001772F0" w:rsidP="00CE5A10">
            <w:pPr>
              <w:suppressAutoHyphens/>
              <w:autoSpaceDE w:val="0"/>
              <w:autoSpaceDN w:val="0"/>
              <w:adjustRightInd w:val="0"/>
              <w:textAlignment w:val="center"/>
              <w:rPr>
                <w:b/>
                <w:sz w:val="22"/>
                <w:szCs w:val="22"/>
              </w:rPr>
            </w:pPr>
            <w:r w:rsidRPr="00567789">
              <w:rPr>
                <w:b/>
                <w:sz w:val="22"/>
                <w:szCs w:val="22"/>
              </w:rPr>
              <w:t>60</w:t>
            </w:r>
          </w:p>
        </w:tc>
        <w:tc>
          <w:tcPr>
            <w:tcW w:w="1035"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b/>
                <w:sz w:val="22"/>
                <w:szCs w:val="22"/>
              </w:rPr>
            </w:pPr>
          </w:p>
        </w:tc>
        <w:tc>
          <w:tcPr>
            <w:tcW w:w="3359" w:type="dxa"/>
            <w:tcBorders>
              <w:top w:val="single" w:sz="4" w:space="0" w:color="auto"/>
              <w:left w:val="single" w:sz="4" w:space="0" w:color="auto"/>
              <w:bottom w:val="single" w:sz="4" w:space="0" w:color="auto"/>
              <w:right w:val="single" w:sz="4" w:space="0" w:color="auto"/>
            </w:tcBorders>
          </w:tcPr>
          <w:p w:rsidR="001772F0" w:rsidRPr="00567789" w:rsidRDefault="001772F0" w:rsidP="00CE5A10">
            <w:pPr>
              <w:suppressAutoHyphens/>
              <w:autoSpaceDE w:val="0"/>
              <w:autoSpaceDN w:val="0"/>
              <w:adjustRightInd w:val="0"/>
              <w:textAlignment w:val="center"/>
              <w:rPr>
                <w:sz w:val="22"/>
                <w:szCs w:val="22"/>
              </w:rPr>
            </w:pPr>
          </w:p>
        </w:tc>
      </w:tr>
    </w:tbl>
    <w:p w:rsidR="00541854" w:rsidRPr="00567789" w:rsidRDefault="00541854" w:rsidP="006D3C98">
      <w:pPr>
        <w:rPr>
          <w:sz w:val="22"/>
          <w:szCs w:val="22"/>
        </w:rPr>
      </w:pPr>
    </w:p>
    <w:p w:rsidR="00931730" w:rsidRPr="00567789" w:rsidRDefault="00931730" w:rsidP="00CE5A10">
      <w:pPr>
        <w:tabs>
          <w:tab w:val="left" w:pos="10260"/>
        </w:tabs>
        <w:jc w:val="center"/>
        <w:outlineLvl w:val="0"/>
        <w:rPr>
          <w:b/>
          <w:sz w:val="22"/>
          <w:szCs w:val="22"/>
        </w:rPr>
      </w:pPr>
      <w:r w:rsidRPr="00567789">
        <w:rPr>
          <w:b/>
          <w:sz w:val="22"/>
          <w:szCs w:val="22"/>
        </w:rPr>
        <w:t>II. JAUNIMO ORGANIZACIJŲ STIP</w:t>
      </w:r>
      <w:r w:rsidR="008D211E" w:rsidRPr="00567789">
        <w:rPr>
          <w:b/>
          <w:sz w:val="22"/>
          <w:szCs w:val="22"/>
        </w:rPr>
        <w:t>RINIMO PROGRAMŲ FINANSAVIMO 201</w:t>
      </w:r>
      <w:r w:rsidR="00CE5A10" w:rsidRPr="00567789">
        <w:rPr>
          <w:b/>
          <w:sz w:val="22"/>
          <w:szCs w:val="22"/>
        </w:rPr>
        <w:t>5</w:t>
      </w:r>
      <w:r w:rsidR="00673A47" w:rsidRPr="00567789">
        <w:rPr>
          <w:b/>
          <w:sz w:val="22"/>
          <w:szCs w:val="22"/>
        </w:rPr>
        <w:t>–</w:t>
      </w:r>
      <w:r w:rsidR="00CE5A10" w:rsidRPr="00567789">
        <w:rPr>
          <w:b/>
          <w:sz w:val="22"/>
          <w:szCs w:val="22"/>
        </w:rPr>
        <w:t>2016</w:t>
      </w:r>
      <w:r w:rsidRPr="00567789">
        <w:rPr>
          <w:b/>
          <w:sz w:val="22"/>
          <w:szCs w:val="22"/>
        </w:rPr>
        <w:t xml:space="preserve"> METAIS </w:t>
      </w:r>
      <w:r w:rsidRPr="00567789">
        <w:rPr>
          <w:b/>
          <w:caps/>
          <w:sz w:val="22"/>
          <w:szCs w:val="22"/>
        </w:rPr>
        <w:t>KONKURSUI PATEIKTOS programOS lėšų planavimo Įvertinimas</w:t>
      </w:r>
      <w:r w:rsidRPr="00567789">
        <w:rPr>
          <w:b/>
          <w:sz w:val="22"/>
          <w:szCs w:val="22"/>
        </w:rPr>
        <w:t xml:space="preserve"> </w:t>
      </w:r>
    </w:p>
    <w:p w:rsidR="00931730" w:rsidRPr="00567789" w:rsidRDefault="00931730" w:rsidP="00247006">
      <w:pPr>
        <w:tabs>
          <w:tab w:val="left" w:pos="10260"/>
        </w:tabs>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228"/>
        <w:gridCol w:w="1117"/>
        <w:gridCol w:w="2196"/>
        <w:tblGridChange w:id="1">
          <w:tblGrid>
            <w:gridCol w:w="5206"/>
            <w:gridCol w:w="1228"/>
            <w:gridCol w:w="1117"/>
            <w:gridCol w:w="2196"/>
          </w:tblGrid>
        </w:tblGridChange>
      </w:tblGrid>
      <w:tr w:rsidR="005F41C7" w:rsidRPr="00567789" w:rsidTr="00890BE7">
        <w:trPr>
          <w:tblHeader/>
        </w:trPr>
        <w:tc>
          <w:tcPr>
            <w:tcW w:w="5206" w:type="dxa"/>
            <w:shd w:val="clear" w:color="auto" w:fill="F2F2F2"/>
          </w:tcPr>
          <w:p w:rsidR="005F41C7" w:rsidRPr="00567789" w:rsidRDefault="005F41C7" w:rsidP="005F41C7">
            <w:pPr>
              <w:tabs>
                <w:tab w:val="left" w:pos="10260"/>
              </w:tabs>
              <w:outlineLvl w:val="0"/>
              <w:rPr>
                <w:b/>
                <w:sz w:val="22"/>
                <w:szCs w:val="22"/>
              </w:rPr>
            </w:pPr>
            <w:r w:rsidRPr="00567789">
              <w:rPr>
                <w:b/>
                <w:sz w:val="22"/>
                <w:szCs w:val="22"/>
              </w:rPr>
              <w:t>Lėšų planavimo vertinimo kriterijai</w:t>
            </w:r>
          </w:p>
        </w:tc>
        <w:tc>
          <w:tcPr>
            <w:tcW w:w="1228" w:type="dxa"/>
            <w:shd w:val="clear" w:color="auto" w:fill="F2F2F2"/>
          </w:tcPr>
          <w:p w:rsidR="005F41C7" w:rsidRPr="00567789" w:rsidRDefault="005F41C7" w:rsidP="005F41C7">
            <w:pPr>
              <w:tabs>
                <w:tab w:val="left" w:pos="10260"/>
              </w:tabs>
              <w:outlineLvl w:val="0"/>
              <w:rPr>
                <w:b/>
                <w:sz w:val="22"/>
                <w:szCs w:val="22"/>
              </w:rPr>
            </w:pPr>
            <w:r w:rsidRPr="00567789">
              <w:rPr>
                <w:b/>
                <w:sz w:val="22"/>
                <w:szCs w:val="22"/>
              </w:rPr>
              <w:t>Galimi skirti balai</w:t>
            </w:r>
          </w:p>
        </w:tc>
        <w:tc>
          <w:tcPr>
            <w:tcW w:w="1117" w:type="dxa"/>
            <w:shd w:val="clear" w:color="auto" w:fill="F2F2F2"/>
          </w:tcPr>
          <w:p w:rsidR="005F41C7" w:rsidRPr="00567789" w:rsidRDefault="005F41C7" w:rsidP="005F41C7">
            <w:pPr>
              <w:tabs>
                <w:tab w:val="left" w:pos="10260"/>
              </w:tabs>
              <w:outlineLvl w:val="0"/>
              <w:rPr>
                <w:b/>
                <w:sz w:val="22"/>
                <w:szCs w:val="22"/>
              </w:rPr>
            </w:pPr>
            <w:r w:rsidRPr="00567789">
              <w:rPr>
                <w:b/>
                <w:sz w:val="22"/>
                <w:szCs w:val="22"/>
              </w:rPr>
              <w:t>Skiriami balai</w:t>
            </w:r>
          </w:p>
        </w:tc>
        <w:tc>
          <w:tcPr>
            <w:tcW w:w="2196" w:type="dxa"/>
            <w:shd w:val="clear" w:color="auto" w:fill="F2F2F2"/>
          </w:tcPr>
          <w:p w:rsidR="005F41C7" w:rsidRPr="00567789" w:rsidRDefault="005F41C7" w:rsidP="00CE5A10">
            <w:pPr>
              <w:tabs>
                <w:tab w:val="left" w:pos="10260"/>
              </w:tabs>
              <w:outlineLvl w:val="0"/>
              <w:rPr>
                <w:b/>
                <w:sz w:val="22"/>
                <w:szCs w:val="22"/>
              </w:rPr>
            </w:pPr>
            <w:r w:rsidRPr="00567789">
              <w:rPr>
                <w:b/>
                <w:sz w:val="22"/>
                <w:szCs w:val="22"/>
              </w:rPr>
              <w:t>Pagrindimas</w:t>
            </w:r>
            <w:r w:rsidR="00CE5A10" w:rsidRPr="00567789">
              <w:rPr>
                <w:b/>
                <w:sz w:val="22"/>
                <w:szCs w:val="22"/>
              </w:rPr>
              <w:t xml:space="preserve"> </w:t>
            </w:r>
            <w:r w:rsidR="00CE5A10" w:rsidRPr="00567789">
              <w:rPr>
                <w:i/>
                <w:sz w:val="22"/>
                <w:szCs w:val="22"/>
              </w:rPr>
              <w:t>(privaloma užpildyti)</w:t>
            </w:r>
          </w:p>
        </w:tc>
      </w:tr>
      <w:tr w:rsidR="005F41C7" w:rsidRPr="00567789" w:rsidTr="00890BE7">
        <w:tc>
          <w:tcPr>
            <w:tcW w:w="5206"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Lėšų pagrįstumas (programai įgyvendinti reikalingos lėšos susijusios su veiklomis)</w:t>
            </w:r>
          </w:p>
        </w:tc>
        <w:tc>
          <w:tcPr>
            <w:tcW w:w="1228"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0</w:t>
            </w:r>
            <w:r w:rsidR="008B77AD" w:rsidRPr="00567789">
              <w:rPr>
                <w:sz w:val="22"/>
                <w:szCs w:val="22"/>
              </w:rPr>
              <w:t>–</w:t>
            </w:r>
            <w:r w:rsidRPr="00567789">
              <w:rPr>
                <w:sz w:val="22"/>
                <w:szCs w:val="22"/>
              </w:rPr>
              <w:t>10</w:t>
            </w:r>
          </w:p>
        </w:tc>
        <w:tc>
          <w:tcPr>
            <w:tcW w:w="1117" w:type="dxa"/>
          </w:tcPr>
          <w:p w:rsidR="005F41C7" w:rsidRPr="00567789" w:rsidRDefault="005F41C7" w:rsidP="005F41C7">
            <w:pPr>
              <w:tabs>
                <w:tab w:val="left" w:pos="10260"/>
              </w:tabs>
              <w:outlineLvl w:val="0"/>
              <w:rPr>
                <w:sz w:val="22"/>
                <w:szCs w:val="22"/>
              </w:rPr>
            </w:pPr>
          </w:p>
        </w:tc>
        <w:tc>
          <w:tcPr>
            <w:tcW w:w="2196" w:type="dxa"/>
          </w:tcPr>
          <w:p w:rsidR="005F41C7" w:rsidRPr="00567789" w:rsidRDefault="005F41C7" w:rsidP="005F41C7">
            <w:pPr>
              <w:tabs>
                <w:tab w:val="left" w:pos="10260"/>
              </w:tabs>
              <w:outlineLvl w:val="0"/>
              <w:rPr>
                <w:sz w:val="22"/>
                <w:szCs w:val="22"/>
              </w:rPr>
            </w:pPr>
          </w:p>
        </w:tc>
      </w:tr>
      <w:tr w:rsidR="005F41C7" w:rsidRPr="00567789" w:rsidTr="00890BE7">
        <w:tc>
          <w:tcPr>
            <w:tcW w:w="5206"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Lėšų racionalus planavimas (kainos ir kokybės santykis, taupumas)</w:t>
            </w:r>
          </w:p>
        </w:tc>
        <w:tc>
          <w:tcPr>
            <w:tcW w:w="1228"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0</w:t>
            </w:r>
            <w:r w:rsidR="008B77AD" w:rsidRPr="00567789">
              <w:rPr>
                <w:sz w:val="22"/>
                <w:szCs w:val="22"/>
              </w:rPr>
              <w:t>–</w:t>
            </w:r>
            <w:r w:rsidRPr="00567789">
              <w:rPr>
                <w:sz w:val="22"/>
                <w:szCs w:val="22"/>
              </w:rPr>
              <w:t>10</w:t>
            </w:r>
          </w:p>
        </w:tc>
        <w:tc>
          <w:tcPr>
            <w:tcW w:w="1117" w:type="dxa"/>
          </w:tcPr>
          <w:p w:rsidR="005F41C7" w:rsidRPr="00567789" w:rsidRDefault="005F41C7" w:rsidP="005F41C7">
            <w:pPr>
              <w:tabs>
                <w:tab w:val="left" w:pos="10260"/>
              </w:tabs>
              <w:outlineLvl w:val="0"/>
              <w:rPr>
                <w:sz w:val="22"/>
                <w:szCs w:val="22"/>
              </w:rPr>
            </w:pPr>
          </w:p>
        </w:tc>
        <w:tc>
          <w:tcPr>
            <w:tcW w:w="2196" w:type="dxa"/>
          </w:tcPr>
          <w:p w:rsidR="005F41C7" w:rsidRPr="00567789" w:rsidRDefault="005F41C7" w:rsidP="005F41C7">
            <w:pPr>
              <w:tabs>
                <w:tab w:val="left" w:pos="10260"/>
              </w:tabs>
              <w:outlineLvl w:val="0"/>
              <w:rPr>
                <w:sz w:val="22"/>
                <w:szCs w:val="22"/>
              </w:rPr>
            </w:pPr>
          </w:p>
        </w:tc>
      </w:tr>
      <w:tr w:rsidR="005F41C7" w:rsidRPr="00567789" w:rsidTr="00890BE7">
        <w:tc>
          <w:tcPr>
            <w:tcW w:w="5206"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Sąmatos aiškumas, detalumas</w:t>
            </w:r>
          </w:p>
        </w:tc>
        <w:tc>
          <w:tcPr>
            <w:tcW w:w="1228" w:type="dxa"/>
            <w:shd w:val="clear" w:color="auto" w:fill="F2F2F2"/>
          </w:tcPr>
          <w:p w:rsidR="005F41C7" w:rsidRPr="00567789" w:rsidRDefault="005F41C7" w:rsidP="005F41C7">
            <w:pPr>
              <w:tabs>
                <w:tab w:val="left" w:pos="10260"/>
              </w:tabs>
              <w:outlineLvl w:val="0"/>
              <w:rPr>
                <w:sz w:val="22"/>
                <w:szCs w:val="22"/>
              </w:rPr>
            </w:pPr>
            <w:r w:rsidRPr="00567789">
              <w:rPr>
                <w:sz w:val="22"/>
                <w:szCs w:val="22"/>
              </w:rPr>
              <w:t>0</w:t>
            </w:r>
            <w:r w:rsidR="008B77AD" w:rsidRPr="00567789">
              <w:rPr>
                <w:sz w:val="22"/>
                <w:szCs w:val="22"/>
              </w:rPr>
              <w:t>–</w:t>
            </w:r>
            <w:r w:rsidRPr="00567789">
              <w:rPr>
                <w:sz w:val="22"/>
                <w:szCs w:val="22"/>
              </w:rPr>
              <w:t>5</w:t>
            </w:r>
          </w:p>
        </w:tc>
        <w:tc>
          <w:tcPr>
            <w:tcW w:w="1117" w:type="dxa"/>
          </w:tcPr>
          <w:p w:rsidR="005F41C7" w:rsidRPr="00567789" w:rsidRDefault="005F41C7" w:rsidP="005F41C7">
            <w:pPr>
              <w:tabs>
                <w:tab w:val="left" w:pos="10260"/>
              </w:tabs>
              <w:outlineLvl w:val="0"/>
              <w:rPr>
                <w:b/>
                <w:sz w:val="22"/>
                <w:szCs w:val="22"/>
              </w:rPr>
            </w:pPr>
          </w:p>
        </w:tc>
        <w:tc>
          <w:tcPr>
            <w:tcW w:w="2196" w:type="dxa"/>
          </w:tcPr>
          <w:p w:rsidR="005F41C7" w:rsidRPr="00567789" w:rsidRDefault="005F41C7" w:rsidP="005F41C7">
            <w:pPr>
              <w:tabs>
                <w:tab w:val="left" w:pos="10260"/>
              </w:tabs>
              <w:outlineLvl w:val="0"/>
              <w:rPr>
                <w:sz w:val="22"/>
                <w:szCs w:val="22"/>
              </w:rPr>
            </w:pPr>
          </w:p>
        </w:tc>
      </w:tr>
      <w:tr w:rsidR="005F41C7" w:rsidRPr="00567789" w:rsidTr="00890BE7">
        <w:tc>
          <w:tcPr>
            <w:tcW w:w="5206" w:type="dxa"/>
            <w:shd w:val="clear" w:color="auto" w:fill="F2F2F2"/>
          </w:tcPr>
          <w:p w:rsidR="005F41C7" w:rsidRPr="00567789" w:rsidRDefault="005F41C7" w:rsidP="005F41C7">
            <w:pPr>
              <w:tabs>
                <w:tab w:val="left" w:pos="10260"/>
              </w:tabs>
              <w:outlineLvl w:val="0"/>
              <w:rPr>
                <w:sz w:val="22"/>
                <w:szCs w:val="22"/>
              </w:rPr>
            </w:pPr>
            <w:r w:rsidRPr="00567789">
              <w:rPr>
                <w:b/>
                <w:sz w:val="22"/>
                <w:szCs w:val="22"/>
              </w:rPr>
              <w:t>Iš viso balų už II dalį:</w:t>
            </w:r>
          </w:p>
        </w:tc>
        <w:tc>
          <w:tcPr>
            <w:tcW w:w="1228" w:type="dxa"/>
            <w:shd w:val="clear" w:color="auto" w:fill="F2F2F2"/>
          </w:tcPr>
          <w:p w:rsidR="005F41C7" w:rsidRPr="00567789" w:rsidRDefault="005F41C7" w:rsidP="005F41C7">
            <w:pPr>
              <w:tabs>
                <w:tab w:val="left" w:pos="10260"/>
              </w:tabs>
              <w:outlineLvl w:val="0"/>
              <w:rPr>
                <w:b/>
                <w:sz w:val="22"/>
                <w:szCs w:val="22"/>
              </w:rPr>
            </w:pPr>
            <w:r w:rsidRPr="00567789">
              <w:rPr>
                <w:b/>
                <w:sz w:val="22"/>
                <w:szCs w:val="22"/>
              </w:rPr>
              <w:t>25</w:t>
            </w:r>
          </w:p>
        </w:tc>
        <w:tc>
          <w:tcPr>
            <w:tcW w:w="1117" w:type="dxa"/>
          </w:tcPr>
          <w:p w:rsidR="005F41C7" w:rsidRPr="00567789" w:rsidRDefault="005F41C7" w:rsidP="005F41C7">
            <w:pPr>
              <w:tabs>
                <w:tab w:val="left" w:pos="10260"/>
              </w:tabs>
              <w:outlineLvl w:val="0"/>
              <w:rPr>
                <w:b/>
                <w:sz w:val="22"/>
                <w:szCs w:val="22"/>
              </w:rPr>
            </w:pPr>
          </w:p>
        </w:tc>
        <w:tc>
          <w:tcPr>
            <w:tcW w:w="2196" w:type="dxa"/>
          </w:tcPr>
          <w:p w:rsidR="005F41C7" w:rsidRPr="00567789" w:rsidRDefault="005F41C7" w:rsidP="005F41C7">
            <w:pPr>
              <w:tabs>
                <w:tab w:val="left" w:pos="10260"/>
              </w:tabs>
              <w:outlineLvl w:val="0"/>
              <w:rPr>
                <w:sz w:val="22"/>
                <w:szCs w:val="22"/>
              </w:rPr>
            </w:pPr>
          </w:p>
        </w:tc>
      </w:tr>
    </w:tbl>
    <w:p w:rsidR="00A47D3C" w:rsidRPr="00567789" w:rsidRDefault="00A47D3C" w:rsidP="006D3C98">
      <w:pPr>
        <w:rPr>
          <w:sz w:val="22"/>
          <w:szCs w:val="22"/>
        </w:rPr>
      </w:pPr>
    </w:p>
    <w:tbl>
      <w:tblPr>
        <w:tblpPr w:leftFromText="180" w:rightFromText="180" w:vertAnchor="text" w:horzAnchor="margin" w:tblpY="74"/>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931730" w:rsidRPr="00567789" w:rsidTr="00086BB6">
        <w:trPr>
          <w:trHeight w:val="272"/>
          <w:tblHeader/>
        </w:trPr>
        <w:tc>
          <w:tcPr>
            <w:tcW w:w="9787" w:type="dxa"/>
            <w:shd w:val="clear" w:color="auto" w:fill="F2F2F2"/>
          </w:tcPr>
          <w:p w:rsidR="00492726" w:rsidRPr="00567789" w:rsidRDefault="002A1A7B" w:rsidP="009B25B7">
            <w:pPr>
              <w:rPr>
                <w:b/>
                <w:sz w:val="22"/>
                <w:szCs w:val="22"/>
              </w:rPr>
            </w:pPr>
            <w:r w:rsidRPr="00567789">
              <w:rPr>
                <w:b/>
                <w:sz w:val="22"/>
                <w:szCs w:val="22"/>
              </w:rPr>
              <w:t>Vertintojo</w:t>
            </w:r>
            <w:r w:rsidR="00931730" w:rsidRPr="00567789">
              <w:rPr>
                <w:b/>
                <w:sz w:val="22"/>
                <w:szCs w:val="22"/>
              </w:rPr>
              <w:t xml:space="preserve"> pastabos,</w:t>
            </w:r>
            <w:r w:rsidR="008B77AD" w:rsidRPr="00567789">
              <w:rPr>
                <w:b/>
                <w:sz w:val="22"/>
                <w:szCs w:val="22"/>
              </w:rPr>
              <w:t xml:space="preserve"> </w:t>
            </w:r>
            <w:r w:rsidR="00680E53" w:rsidRPr="00567789">
              <w:rPr>
                <w:b/>
                <w:sz w:val="22"/>
                <w:szCs w:val="22"/>
              </w:rPr>
              <w:t>nuomonė, komentarai</w:t>
            </w:r>
            <w:r w:rsidR="00931730" w:rsidRPr="00567789">
              <w:rPr>
                <w:b/>
                <w:sz w:val="22"/>
                <w:szCs w:val="22"/>
              </w:rPr>
              <w:t xml:space="preserve"> apie </w:t>
            </w:r>
            <w:r w:rsidR="00D718DD" w:rsidRPr="00567789">
              <w:rPr>
                <w:b/>
                <w:sz w:val="22"/>
                <w:szCs w:val="22"/>
              </w:rPr>
              <w:t>programą</w:t>
            </w:r>
            <w:r w:rsidR="00931730" w:rsidRPr="00567789">
              <w:rPr>
                <w:b/>
                <w:sz w:val="22"/>
                <w:szCs w:val="22"/>
              </w:rPr>
              <w:t xml:space="preserve">, </w:t>
            </w:r>
            <w:r w:rsidR="00AA63B8" w:rsidRPr="00567789">
              <w:rPr>
                <w:b/>
                <w:sz w:val="22"/>
                <w:szCs w:val="22"/>
              </w:rPr>
              <w:t>t</w:t>
            </w:r>
            <w:r w:rsidR="00931730" w:rsidRPr="00567789">
              <w:rPr>
                <w:b/>
                <w:sz w:val="22"/>
                <w:szCs w:val="22"/>
              </w:rPr>
              <w:t>eikėją</w:t>
            </w:r>
            <w:r w:rsidR="00D718DD" w:rsidRPr="00567789">
              <w:rPr>
                <w:b/>
                <w:sz w:val="22"/>
                <w:szCs w:val="22"/>
              </w:rPr>
              <w:t>, išskiriant stipri</w:t>
            </w:r>
            <w:r w:rsidR="009B25B7" w:rsidRPr="00567789">
              <w:rPr>
                <w:b/>
                <w:sz w:val="22"/>
                <w:szCs w:val="22"/>
              </w:rPr>
              <w:t>ą</w:t>
            </w:r>
            <w:r w:rsidR="00D718DD" w:rsidRPr="00567789">
              <w:rPr>
                <w:b/>
                <w:sz w:val="22"/>
                <w:szCs w:val="22"/>
              </w:rPr>
              <w:t>sia</w:t>
            </w:r>
            <w:r w:rsidR="009A4F70" w:rsidRPr="00567789">
              <w:rPr>
                <w:b/>
                <w:sz w:val="22"/>
                <w:szCs w:val="22"/>
              </w:rPr>
              <w:t>s ir silpn</w:t>
            </w:r>
            <w:r w:rsidR="009B25B7" w:rsidRPr="00567789">
              <w:rPr>
                <w:b/>
                <w:sz w:val="22"/>
                <w:szCs w:val="22"/>
              </w:rPr>
              <w:t>ą</w:t>
            </w:r>
            <w:r w:rsidR="009A4F70" w:rsidRPr="00567789">
              <w:rPr>
                <w:b/>
                <w:sz w:val="22"/>
                <w:szCs w:val="22"/>
              </w:rPr>
              <w:t>sias programos puses</w:t>
            </w:r>
            <w:r w:rsidR="00680E53" w:rsidRPr="00567789">
              <w:rPr>
                <w:b/>
                <w:sz w:val="22"/>
                <w:szCs w:val="22"/>
              </w:rPr>
              <w:t>, pasiūlymai tobulinti</w:t>
            </w:r>
            <w:r w:rsidR="00CE5A10" w:rsidRPr="00567789">
              <w:rPr>
                <w:b/>
                <w:sz w:val="22"/>
                <w:szCs w:val="22"/>
              </w:rPr>
              <w:t xml:space="preserve"> </w:t>
            </w:r>
            <w:r w:rsidR="00CE5A10" w:rsidRPr="00567789">
              <w:rPr>
                <w:i/>
                <w:sz w:val="22"/>
                <w:szCs w:val="22"/>
              </w:rPr>
              <w:t>(privaloma užpildyti)</w:t>
            </w:r>
          </w:p>
        </w:tc>
      </w:tr>
      <w:tr w:rsidR="00DD3DF2" w:rsidRPr="00567789" w:rsidTr="00086BB6">
        <w:trPr>
          <w:trHeight w:val="272"/>
        </w:trPr>
        <w:tc>
          <w:tcPr>
            <w:tcW w:w="9787" w:type="dxa"/>
          </w:tcPr>
          <w:p w:rsidR="00DD3DF2" w:rsidRPr="00567789" w:rsidRDefault="00DD3DF2" w:rsidP="00086BB6">
            <w:pPr>
              <w:rPr>
                <w:b/>
                <w:sz w:val="22"/>
                <w:szCs w:val="22"/>
              </w:rPr>
            </w:pPr>
          </w:p>
        </w:tc>
      </w:tr>
    </w:tbl>
    <w:p w:rsidR="00DC5B4D" w:rsidRPr="00567789" w:rsidRDefault="00DC5B4D" w:rsidP="00DC5B4D">
      <w:pPr>
        <w:tabs>
          <w:tab w:val="left" w:pos="3969"/>
          <w:tab w:val="left" w:pos="10260"/>
        </w:tabs>
        <w:rPr>
          <w:sz w:val="22"/>
        </w:rPr>
      </w:pPr>
    </w:p>
    <w:p w:rsidR="00680E53" w:rsidRPr="00567789" w:rsidRDefault="00680E53" w:rsidP="00DC5B4D">
      <w:pPr>
        <w:tabs>
          <w:tab w:val="left" w:pos="3969"/>
          <w:tab w:val="left" w:pos="10260"/>
        </w:tabs>
        <w:rPr>
          <w:sz w:val="22"/>
        </w:rPr>
      </w:pPr>
    </w:p>
    <w:p w:rsidR="004242E4" w:rsidRPr="00567789" w:rsidRDefault="004242E4" w:rsidP="00DC5B4D">
      <w:pPr>
        <w:tabs>
          <w:tab w:val="left" w:pos="3969"/>
          <w:tab w:val="left" w:pos="10260"/>
        </w:tabs>
        <w:rPr>
          <w:sz w:val="22"/>
        </w:rPr>
      </w:pPr>
    </w:p>
    <w:tbl>
      <w:tblPr>
        <w:tblW w:w="0" w:type="auto"/>
        <w:tblLook w:val="04A0" w:firstRow="1" w:lastRow="0" w:firstColumn="1" w:lastColumn="0" w:noHBand="0" w:noVBand="1"/>
      </w:tblPr>
      <w:tblGrid>
        <w:gridCol w:w="1668"/>
        <w:gridCol w:w="2019"/>
        <w:gridCol w:w="390"/>
        <w:gridCol w:w="2020"/>
        <w:gridCol w:w="3650"/>
      </w:tblGrid>
      <w:tr w:rsidR="00567789" w:rsidRPr="00567789" w:rsidTr="00567789">
        <w:tc>
          <w:tcPr>
            <w:tcW w:w="1668" w:type="dxa"/>
          </w:tcPr>
          <w:p w:rsidR="00567789" w:rsidRPr="00567789" w:rsidRDefault="00567789" w:rsidP="00890BE7">
            <w:pPr>
              <w:rPr>
                <w:sz w:val="22"/>
                <w:szCs w:val="22"/>
              </w:rPr>
            </w:pPr>
            <w:r w:rsidRPr="00567789">
              <w:rPr>
                <w:sz w:val="22"/>
                <w:szCs w:val="22"/>
              </w:rPr>
              <w:t>Vertintojas</w:t>
            </w:r>
          </w:p>
        </w:tc>
        <w:tc>
          <w:tcPr>
            <w:tcW w:w="2019" w:type="dxa"/>
            <w:tcBorders>
              <w:bottom w:val="single" w:sz="4" w:space="0" w:color="auto"/>
            </w:tcBorders>
          </w:tcPr>
          <w:p w:rsidR="00567789" w:rsidRPr="00567789" w:rsidRDefault="00567789" w:rsidP="00890BE7">
            <w:pPr>
              <w:rPr>
                <w:sz w:val="22"/>
                <w:szCs w:val="22"/>
              </w:rPr>
            </w:pPr>
          </w:p>
        </w:tc>
        <w:tc>
          <w:tcPr>
            <w:tcW w:w="390" w:type="dxa"/>
          </w:tcPr>
          <w:p w:rsidR="00567789" w:rsidRPr="00567789" w:rsidRDefault="00567789" w:rsidP="00890BE7">
            <w:pPr>
              <w:rPr>
                <w:sz w:val="22"/>
                <w:szCs w:val="22"/>
              </w:rPr>
            </w:pPr>
          </w:p>
        </w:tc>
        <w:tc>
          <w:tcPr>
            <w:tcW w:w="2020" w:type="dxa"/>
            <w:tcBorders>
              <w:bottom w:val="single" w:sz="4" w:space="0" w:color="auto"/>
            </w:tcBorders>
          </w:tcPr>
          <w:p w:rsidR="00567789" w:rsidRPr="00567789" w:rsidRDefault="00567789" w:rsidP="00890BE7">
            <w:pPr>
              <w:rPr>
                <w:sz w:val="22"/>
                <w:szCs w:val="22"/>
              </w:rPr>
            </w:pPr>
          </w:p>
        </w:tc>
        <w:tc>
          <w:tcPr>
            <w:tcW w:w="3650" w:type="dxa"/>
            <w:tcBorders>
              <w:bottom w:val="single" w:sz="4" w:space="0" w:color="auto"/>
            </w:tcBorders>
          </w:tcPr>
          <w:p w:rsidR="00567789" w:rsidRPr="00567789" w:rsidRDefault="00567789" w:rsidP="00890BE7">
            <w:pPr>
              <w:rPr>
                <w:sz w:val="22"/>
                <w:szCs w:val="22"/>
              </w:rPr>
            </w:pPr>
          </w:p>
        </w:tc>
      </w:tr>
      <w:tr w:rsidR="00567789" w:rsidRPr="008B77AD" w:rsidTr="00F9577B">
        <w:tc>
          <w:tcPr>
            <w:tcW w:w="1668" w:type="dxa"/>
          </w:tcPr>
          <w:p w:rsidR="00567789" w:rsidRPr="00567789" w:rsidRDefault="00567789" w:rsidP="00890BE7">
            <w:pPr>
              <w:rPr>
                <w:sz w:val="22"/>
                <w:szCs w:val="22"/>
              </w:rPr>
            </w:pPr>
          </w:p>
        </w:tc>
        <w:tc>
          <w:tcPr>
            <w:tcW w:w="2019" w:type="dxa"/>
            <w:tcBorders>
              <w:top w:val="single" w:sz="4" w:space="0" w:color="auto"/>
            </w:tcBorders>
          </w:tcPr>
          <w:p w:rsidR="00567789" w:rsidRPr="00567789" w:rsidRDefault="00567789" w:rsidP="00890BE7">
            <w:pPr>
              <w:jc w:val="center"/>
              <w:rPr>
                <w:sz w:val="18"/>
                <w:szCs w:val="18"/>
              </w:rPr>
            </w:pPr>
            <w:r w:rsidRPr="00567789">
              <w:rPr>
                <w:i/>
                <w:sz w:val="18"/>
                <w:szCs w:val="18"/>
              </w:rPr>
              <w:t>(parašas)</w:t>
            </w:r>
          </w:p>
        </w:tc>
        <w:tc>
          <w:tcPr>
            <w:tcW w:w="390" w:type="dxa"/>
          </w:tcPr>
          <w:p w:rsidR="00567789" w:rsidRPr="008B77AD" w:rsidRDefault="00567789" w:rsidP="00890BE7">
            <w:pPr>
              <w:jc w:val="center"/>
              <w:rPr>
                <w:i/>
                <w:sz w:val="18"/>
                <w:szCs w:val="18"/>
              </w:rPr>
            </w:pPr>
          </w:p>
        </w:tc>
        <w:tc>
          <w:tcPr>
            <w:tcW w:w="5670" w:type="dxa"/>
            <w:gridSpan w:val="2"/>
            <w:tcBorders>
              <w:top w:val="single" w:sz="4" w:space="0" w:color="auto"/>
            </w:tcBorders>
          </w:tcPr>
          <w:p w:rsidR="00567789" w:rsidRPr="008B77AD" w:rsidRDefault="00567789" w:rsidP="00890BE7">
            <w:pPr>
              <w:jc w:val="center"/>
              <w:rPr>
                <w:i/>
                <w:sz w:val="18"/>
                <w:szCs w:val="18"/>
              </w:rPr>
            </w:pPr>
            <w:r w:rsidRPr="00567789">
              <w:rPr>
                <w:i/>
                <w:sz w:val="18"/>
                <w:szCs w:val="18"/>
              </w:rPr>
              <w:t>(vardas ir pavardė)</w:t>
            </w:r>
          </w:p>
        </w:tc>
      </w:tr>
    </w:tbl>
    <w:p w:rsidR="00DC5B4D" w:rsidRPr="008B77AD" w:rsidRDefault="00DC5B4D" w:rsidP="00CE5A10">
      <w:pPr>
        <w:tabs>
          <w:tab w:val="left" w:pos="3969"/>
          <w:tab w:val="left" w:pos="10260"/>
        </w:tabs>
        <w:rPr>
          <w:sz w:val="22"/>
          <w:szCs w:val="22"/>
        </w:rPr>
      </w:pPr>
    </w:p>
    <w:sectPr w:rsidR="00DC5B4D" w:rsidRPr="008B77AD" w:rsidSect="00673A47">
      <w:pgSz w:w="11906" w:h="16838"/>
      <w:pgMar w:top="810"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25" w:rsidRDefault="001C1325">
      <w:r>
        <w:separator/>
      </w:r>
    </w:p>
  </w:endnote>
  <w:endnote w:type="continuationSeparator" w:id="0">
    <w:p w:rsidR="001C1325" w:rsidRDefault="001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25" w:rsidRDefault="001C1325">
      <w:r>
        <w:separator/>
      </w:r>
    </w:p>
  </w:footnote>
  <w:footnote w:type="continuationSeparator" w:id="0">
    <w:p w:rsidR="001C1325" w:rsidRDefault="001C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30"/>
    <w:rsid w:val="00086BB6"/>
    <w:rsid w:val="000B5572"/>
    <w:rsid w:val="00120C5C"/>
    <w:rsid w:val="001752A9"/>
    <w:rsid w:val="001772F0"/>
    <w:rsid w:val="001B1A60"/>
    <w:rsid w:val="001C1325"/>
    <w:rsid w:val="001D7AF5"/>
    <w:rsid w:val="0020224A"/>
    <w:rsid w:val="00247006"/>
    <w:rsid w:val="002A1A7B"/>
    <w:rsid w:val="002B4444"/>
    <w:rsid w:val="002C3B6A"/>
    <w:rsid w:val="002D1017"/>
    <w:rsid w:val="002D1CE2"/>
    <w:rsid w:val="002E4792"/>
    <w:rsid w:val="003102E8"/>
    <w:rsid w:val="00330A00"/>
    <w:rsid w:val="00353973"/>
    <w:rsid w:val="00357BF8"/>
    <w:rsid w:val="00375053"/>
    <w:rsid w:val="00392C78"/>
    <w:rsid w:val="003D60F6"/>
    <w:rsid w:val="004242E4"/>
    <w:rsid w:val="00447284"/>
    <w:rsid w:val="00447A8F"/>
    <w:rsid w:val="00462941"/>
    <w:rsid w:val="004711F8"/>
    <w:rsid w:val="004773D8"/>
    <w:rsid w:val="00492726"/>
    <w:rsid w:val="004B178A"/>
    <w:rsid w:val="004B3E2C"/>
    <w:rsid w:val="004E3AFD"/>
    <w:rsid w:val="00541854"/>
    <w:rsid w:val="00567789"/>
    <w:rsid w:val="0057751A"/>
    <w:rsid w:val="00583AFD"/>
    <w:rsid w:val="00584EEE"/>
    <w:rsid w:val="00592301"/>
    <w:rsid w:val="005B026F"/>
    <w:rsid w:val="005E2879"/>
    <w:rsid w:val="005E2FB9"/>
    <w:rsid w:val="005F41C7"/>
    <w:rsid w:val="00673A47"/>
    <w:rsid w:val="00680E53"/>
    <w:rsid w:val="006D3C98"/>
    <w:rsid w:val="0078359D"/>
    <w:rsid w:val="007D1910"/>
    <w:rsid w:val="007D4FA6"/>
    <w:rsid w:val="00801C80"/>
    <w:rsid w:val="008204D3"/>
    <w:rsid w:val="00833247"/>
    <w:rsid w:val="008503CF"/>
    <w:rsid w:val="00890BE7"/>
    <w:rsid w:val="008A3583"/>
    <w:rsid w:val="008A5D8E"/>
    <w:rsid w:val="008B77AD"/>
    <w:rsid w:val="008D211E"/>
    <w:rsid w:val="008D352F"/>
    <w:rsid w:val="008E2021"/>
    <w:rsid w:val="00931730"/>
    <w:rsid w:val="009744B8"/>
    <w:rsid w:val="009A4F70"/>
    <w:rsid w:val="009A7963"/>
    <w:rsid w:val="009B25B7"/>
    <w:rsid w:val="009E2E9A"/>
    <w:rsid w:val="00A302C5"/>
    <w:rsid w:val="00A322D8"/>
    <w:rsid w:val="00A47D3C"/>
    <w:rsid w:val="00A72605"/>
    <w:rsid w:val="00AA5B43"/>
    <w:rsid w:val="00AA63B8"/>
    <w:rsid w:val="00AF7D0C"/>
    <w:rsid w:val="00B0264D"/>
    <w:rsid w:val="00BB6194"/>
    <w:rsid w:val="00BC29B8"/>
    <w:rsid w:val="00BD4B6E"/>
    <w:rsid w:val="00BD6B3F"/>
    <w:rsid w:val="00CD3664"/>
    <w:rsid w:val="00CE5A10"/>
    <w:rsid w:val="00CE6FE5"/>
    <w:rsid w:val="00D06BA0"/>
    <w:rsid w:val="00D22535"/>
    <w:rsid w:val="00D4145F"/>
    <w:rsid w:val="00D718DD"/>
    <w:rsid w:val="00D82BAA"/>
    <w:rsid w:val="00DA33C9"/>
    <w:rsid w:val="00DC5B4D"/>
    <w:rsid w:val="00DD3DF2"/>
    <w:rsid w:val="00DF053D"/>
    <w:rsid w:val="00E1445F"/>
    <w:rsid w:val="00E538A7"/>
    <w:rsid w:val="00E8759A"/>
    <w:rsid w:val="00ED5D53"/>
    <w:rsid w:val="00EE66CD"/>
    <w:rsid w:val="00EE6DE2"/>
    <w:rsid w:val="00F122D0"/>
    <w:rsid w:val="00F44E3C"/>
    <w:rsid w:val="00F6791C"/>
    <w:rsid w:val="00F957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730"/>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931730"/>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1D7AF5"/>
    <w:pPr>
      <w:ind w:left="720"/>
    </w:pPr>
    <w:rPr>
      <w:rFonts w:eastAsia="Calibri"/>
      <w:lang w:val="en-US" w:eastAsia="en-US"/>
    </w:rPr>
  </w:style>
  <w:style w:type="paragraph" w:styleId="Debesliotekstas">
    <w:name w:val="Balloon Text"/>
    <w:basedOn w:val="prastasis"/>
    <w:link w:val="DebesliotekstasDiagrama"/>
    <w:uiPriority w:val="99"/>
    <w:semiHidden/>
    <w:unhideWhenUsed/>
    <w:rsid w:val="00D718DD"/>
    <w:rPr>
      <w:rFonts w:ascii="Tahoma" w:hAnsi="Tahoma"/>
      <w:sz w:val="16"/>
      <w:szCs w:val="16"/>
    </w:rPr>
  </w:style>
  <w:style w:type="character" w:customStyle="1" w:styleId="DebesliotekstasDiagrama">
    <w:name w:val="Debesėlio tekstas Diagrama"/>
    <w:link w:val="Debesliotekstas"/>
    <w:uiPriority w:val="99"/>
    <w:semiHidden/>
    <w:rsid w:val="00D718DD"/>
    <w:rPr>
      <w:rFonts w:ascii="Tahoma" w:eastAsia="Times New Roman" w:hAnsi="Tahoma" w:cs="Tahoma"/>
      <w:sz w:val="16"/>
      <w:szCs w:val="16"/>
      <w:lang w:val="lt-LT" w:eastAsia="lt-LT"/>
    </w:rPr>
  </w:style>
  <w:style w:type="table" w:styleId="Lentelstinklelis">
    <w:name w:val="Table Grid"/>
    <w:basedOn w:val="prastojilentel"/>
    <w:uiPriority w:val="59"/>
    <w:rsid w:val="00D2253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2C3B6A"/>
    <w:rPr>
      <w:sz w:val="16"/>
      <w:szCs w:val="16"/>
    </w:rPr>
  </w:style>
  <w:style w:type="paragraph" w:styleId="Komentarotekstas">
    <w:name w:val="annotation text"/>
    <w:basedOn w:val="prastasis"/>
    <w:link w:val="KomentarotekstasDiagrama"/>
    <w:uiPriority w:val="99"/>
    <w:semiHidden/>
    <w:unhideWhenUsed/>
    <w:rsid w:val="002C3B6A"/>
    <w:rPr>
      <w:sz w:val="20"/>
      <w:szCs w:val="20"/>
      <w:lang w:val="x-none" w:eastAsia="x-none"/>
    </w:rPr>
  </w:style>
  <w:style w:type="character" w:customStyle="1" w:styleId="KomentarotekstasDiagrama">
    <w:name w:val="Komentaro tekstas Diagrama"/>
    <w:link w:val="Komentarotekstas"/>
    <w:uiPriority w:val="99"/>
    <w:semiHidden/>
    <w:rsid w:val="002C3B6A"/>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2C3B6A"/>
    <w:rPr>
      <w:b/>
      <w:bCs/>
    </w:rPr>
  </w:style>
  <w:style w:type="character" w:customStyle="1" w:styleId="KomentarotemaDiagrama">
    <w:name w:val="Komentaro tema Diagrama"/>
    <w:link w:val="Komentarotema"/>
    <w:uiPriority w:val="99"/>
    <w:semiHidden/>
    <w:rsid w:val="002C3B6A"/>
    <w:rPr>
      <w:rFonts w:ascii="Times New Roman" w:eastAsia="Times New Roman" w:hAnsi="Times New Roman"/>
      <w:b/>
      <w:bCs/>
    </w:rPr>
  </w:style>
  <w:style w:type="paragraph" w:styleId="Pataisymai">
    <w:name w:val="Revision"/>
    <w:hidden/>
    <w:uiPriority w:val="99"/>
    <w:semiHidden/>
    <w:rsid w:val="002C3B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730"/>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931730"/>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1D7AF5"/>
    <w:pPr>
      <w:ind w:left="720"/>
    </w:pPr>
    <w:rPr>
      <w:rFonts w:eastAsia="Calibri"/>
      <w:lang w:val="en-US" w:eastAsia="en-US"/>
    </w:rPr>
  </w:style>
  <w:style w:type="paragraph" w:styleId="Debesliotekstas">
    <w:name w:val="Balloon Text"/>
    <w:basedOn w:val="prastasis"/>
    <w:link w:val="DebesliotekstasDiagrama"/>
    <w:uiPriority w:val="99"/>
    <w:semiHidden/>
    <w:unhideWhenUsed/>
    <w:rsid w:val="00D718DD"/>
    <w:rPr>
      <w:rFonts w:ascii="Tahoma" w:hAnsi="Tahoma"/>
      <w:sz w:val="16"/>
      <w:szCs w:val="16"/>
    </w:rPr>
  </w:style>
  <w:style w:type="character" w:customStyle="1" w:styleId="DebesliotekstasDiagrama">
    <w:name w:val="Debesėlio tekstas Diagrama"/>
    <w:link w:val="Debesliotekstas"/>
    <w:uiPriority w:val="99"/>
    <w:semiHidden/>
    <w:rsid w:val="00D718DD"/>
    <w:rPr>
      <w:rFonts w:ascii="Tahoma" w:eastAsia="Times New Roman" w:hAnsi="Tahoma" w:cs="Tahoma"/>
      <w:sz w:val="16"/>
      <w:szCs w:val="16"/>
      <w:lang w:val="lt-LT" w:eastAsia="lt-LT"/>
    </w:rPr>
  </w:style>
  <w:style w:type="table" w:styleId="Lentelstinklelis">
    <w:name w:val="Table Grid"/>
    <w:basedOn w:val="prastojilentel"/>
    <w:uiPriority w:val="59"/>
    <w:rsid w:val="00D2253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2C3B6A"/>
    <w:rPr>
      <w:sz w:val="16"/>
      <w:szCs w:val="16"/>
    </w:rPr>
  </w:style>
  <w:style w:type="paragraph" w:styleId="Komentarotekstas">
    <w:name w:val="annotation text"/>
    <w:basedOn w:val="prastasis"/>
    <w:link w:val="KomentarotekstasDiagrama"/>
    <w:uiPriority w:val="99"/>
    <w:semiHidden/>
    <w:unhideWhenUsed/>
    <w:rsid w:val="002C3B6A"/>
    <w:rPr>
      <w:sz w:val="20"/>
      <w:szCs w:val="20"/>
      <w:lang w:val="x-none" w:eastAsia="x-none"/>
    </w:rPr>
  </w:style>
  <w:style w:type="character" w:customStyle="1" w:styleId="KomentarotekstasDiagrama">
    <w:name w:val="Komentaro tekstas Diagrama"/>
    <w:link w:val="Komentarotekstas"/>
    <w:uiPriority w:val="99"/>
    <w:semiHidden/>
    <w:rsid w:val="002C3B6A"/>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2C3B6A"/>
    <w:rPr>
      <w:b/>
      <w:bCs/>
    </w:rPr>
  </w:style>
  <w:style w:type="character" w:customStyle="1" w:styleId="KomentarotemaDiagrama">
    <w:name w:val="Komentaro tema Diagrama"/>
    <w:link w:val="Komentarotema"/>
    <w:uiPriority w:val="99"/>
    <w:semiHidden/>
    <w:rsid w:val="002C3B6A"/>
    <w:rPr>
      <w:rFonts w:ascii="Times New Roman" w:eastAsia="Times New Roman" w:hAnsi="Times New Roman"/>
      <w:b/>
      <w:bCs/>
    </w:rPr>
  </w:style>
  <w:style w:type="paragraph" w:styleId="Pataisymai">
    <w:name w:val="Revision"/>
    <w:hidden/>
    <w:uiPriority w:val="99"/>
    <w:semiHidden/>
    <w:rsid w:val="002C3B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3491">
      <w:bodyDiv w:val="1"/>
      <w:marLeft w:val="0"/>
      <w:marRight w:val="0"/>
      <w:marTop w:val="0"/>
      <w:marBottom w:val="0"/>
      <w:divBdr>
        <w:top w:val="none" w:sz="0" w:space="0" w:color="auto"/>
        <w:left w:val="none" w:sz="0" w:space="0" w:color="auto"/>
        <w:bottom w:val="none" w:sz="0" w:space="0" w:color="auto"/>
        <w:right w:val="none" w:sz="0" w:space="0" w:color="auto"/>
      </w:divBdr>
    </w:div>
    <w:div w:id="16685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44B2-FF43-478D-AAC0-99BF1AF1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2300</Words>
  <Characters>1311</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JRD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mzilenaite</dc:creator>
  <cp:lastModifiedBy>Asta Šulskytė</cp:lastModifiedBy>
  <cp:revision>2</cp:revision>
  <cp:lastPrinted>2013-03-20T09:28:00Z</cp:lastPrinted>
  <dcterms:created xsi:type="dcterms:W3CDTF">2015-01-26T07:08:00Z</dcterms:created>
  <dcterms:modified xsi:type="dcterms:W3CDTF">2015-01-26T07:08:00Z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-212816290</vt:i4>
  </property>
  <property fmtid="{D5CDD505-2E9C-101B-9397-08002B2CF9AE}" pid="3" name="_NewReviewCycle">
    <vt:lpwstr/>
  </property>
  <property fmtid="{D5CDD505-2E9C-101B-9397-08002B2CF9AE}" pid="4" name="_EmailSubject">
    <vt:lpwstr>Dėl SADM įsakymo dėl konkurso nuostatų nacionalinės jaunimo organizacijoms derinimo</vt:lpwstr>
  </property>
  <property fmtid="{D5CDD505-2E9C-101B-9397-08002B2CF9AE}" pid="5" name="_AuthorEmail">
    <vt:lpwstr>Justina.Karaleviciute@socmin.lt</vt:lpwstr>
  </property>
  <property fmtid="{D5CDD505-2E9C-101B-9397-08002B2CF9AE}" pid="6" name="_AuthorEmailDisplayName">
    <vt:lpwstr>Justina Karalevičiūtė-Treigienė</vt:lpwstr>
  </property>
  <property fmtid="{D5CDD505-2E9C-101B-9397-08002B2CF9AE}" pid="7" name="_PreviousAdHocReviewCycleID">
    <vt:i4>1543237380</vt:i4>
  </property>
  <property fmtid="{D5CDD505-2E9C-101B-9397-08002B2CF9AE}" pid="8" name="_ReviewingToolsShownOnce">
    <vt:lpwstr/>
  </property>
</Properties>
</file>